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84932" w14:textId="77777777" w:rsidR="009C032C" w:rsidRDefault="009C032C" w:rsidP="009C032C">
      <w:pPr>
        <w:jc w:val="center"/>
        <w:rPr>
          <w:rFonts w:asciiTheme="majorHAnsi" w:hAnsiTheme="majorHAnsi" w:cstheme="majorHAnsi"/>
          <w:b/>
          <w:bCs/>
        </w:rPr>
      </w:pPr>
    </w:p>
    <w:p w14:paraId="7E2CFF51"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1F4BC5CE" w14:textId="77777777" w:rsidR="009C032C" w:rsidRDefault="009C032C" w:rsidP="009C032C">
      <w:pPr>
        <w:jc w:val="center"/>
        <w:rPr>
          <w:rFonts w:asciiTheme="majorHAnsi" w:hAnsiTheme="majorHAnsi" w:cstheme="majorHAnsi"/>
          <w:b/>
          <w:bCs/>
        </w:rPr>
      </w:pPr>
    </w:p>
    <w:p w14:paraId="38F04195" w14:textId="77777777" w:rsidR="009C032C" w:rsidRDefault="009C032C" w:rsidP="009C032C">
      <w:pPr>
        <w:jc w:val="center"/>
        <w:rPr>
          <w:rFonts w:asciiTheme="majorHAnsi" w:hAnsiTheme="majorHAnsi" w:cstheme="majorHAnsi"/>
          <w:b/>
          <w:bCs/>
        </w:rPr>
      </w:pPr>
    </w:p>
    <w:p w14:paraId="7410D17C" w14:textId="22FB85A8" w:rsidR="009C032C" w:rsidRDefault="009C032C" w:rsidP="009C032C">
      <w:pPr>
        <w:jc w:val="center"/>
        <w:rPr>
          <w:rFonts w:asciiTheme="majorHAnsi" w:hAnsiTheme="majorHAnsi" w:cstheme="majorHAnsi"/>
        </w:rPr>
      </w:pPr>
      <w:r>
        <w:rPr>
          <w:rFonts w:asciiTheme="majorHAnsi" w:hAnsiTheme="majorHAnsi" w:cstheme="majorHAnsi"/>
        </w:rPr>
        <w:t>Micah G. Freedman</w:t>
      </w:r>
      <w:r w:rsidR="00E134FB">
        <w:rPr>
          <w:rFonts w:asciiTheme="majorHAnsi" w:hAnsiTheme="majorHAnsi" w:cstheme="majorHAnsi"/>
          <w:vertAlign w:val="superscript"/>
        </w:rPr>
        <w:t>1,2</w:t>
      </w:r>
      <w:r>
        <w:rPr>
          <w:rFonts w:asciiTheme="majorHAnsi" w:hAnsiTheme="majorHAnsi" w:cstheme="majorHAnsi"/>
        </w:rPr>
        <w:t>, Jacobus C. de Roode</w:t>
      </w:r>
      <w:r w:rsidR="00E134FB">
        <w:rPr>
          <w:rFonts w:asciiTheme="majorHAnsi" w:hAnsiTheme="majorHAnsi" w:cstheme="majorHAnsi"/>
          <w:vertAlign w:val="superscript"/>
        </w:rPr>
        <w:t>3</w:t>
      </w:r>
      <w:r>
        <w:rPr>
          <w:rFonts w:asciiTheme="majorHAnsi" w:hAnsiTheme="majorHAnsi" w:cstheme="majorHAnsi"/>
        </w:rPr>
        <w:t>, Matt Forister</w:t>
      </w:r>
      <w:r w:rsidR="00E134FB">
        <w:rPr>
          <w:rFonts w:asciiTheme="majorHAnsi" w:hAnsiTheme="majorHAnsi" w:cstheme="majorHAnsi"/>
          <w:vertAlign w:val="superscript"/>
        </w:rPr>
        <w:t>4</w:t>
      </w:r>
      <w:r>
        <w:rPr>
          <w:rFonts w:asciiTheme="majorHAnsi" w:hAnsiTheme="majorHAnsi" w:cstheme="majorHAnsi"/>
        </w:rPr>
        <w:t>, Marcus Kronforst</w:t>
      </w:r>
      <w:r w:rsidR="00E134FB">
        <w:rPr>
          <w:rFonts w:asciiTheme="majorHAnsi" w:hAnsiTheme="majorHAnsi" w:cstheme="majorHAnsi"/>
          <w:vertAlign w:val="superscript"/>
        </w:rPr>
        <w:t>1</w:t>
      </w:r>
      <w:r>
        <w:rPr>
          <w:rFonts w:asciiTheme="majorHAnsi" w:hAnsiTheme="majorHAnsi" w:cstheme="majorHAnsi"/>
        </w:rPr>
        <w:t>, Amanda Pierce</w:t>
      </w:r>
      <w:r w:rsidR="00E134FB">
        <w:rPr>
          <w:rFonts w:asciiTheme="majorHAnsi" w:hAnsiTheme="majorHAnsi" w:cstheme="majorHAnsi"/>
          <w:vertAlign w:val="superscript"/>
        </w:rPr>
        <w:t>5</w:t>
      </w:r>
      <w:r>
        <w:rPr>
          <w:rFonts w:asciiTheme="majorHAnsi" w:hAnsiTheme="majorHAnsi" w:cstheme="majorHAnsi"/>
        </w:rPr>
        <w:t>, Cheryl Schultz</w:t>
      </w:r>
      <w:r w:rsidR="00E134FB">
        <w:rPr>
          <w:rFonts w:asciiTheme="majorHAnsi" w:hAnsiTheme="majorHAnsi" w:cstheme="majorHAnsi"/>
          <w:vertAlign w:val="superscript"/>
        </w:rPr>
        <w:t>6</w:t>
      </w:r>
      <w:r>
        <w:rPr>
          <w:rFonts w:asciiTheme="majorHAnsi" w:hAnsiTheme="majorHAnsi" w:cstheme="majorHAnsi"/>
        </w:rPr>
        <w:t xml:space="preserve">, </w:t>
      </w:r>
      <w:proofErr w:type="spellStart"/>
      <w:r>
        <w:rPr>
          <w:rFonts w:asciiTheme="majorHAnsi" w:hAnsiTheme="majorHAnsi" w:cstheme="majorHAnsi"/>
        </w:rPr>
        <w:t>Orley</w:t>
      </w:r>
      <w:proofErr w:type="spellEnd"/>
      <w:r>
        <w:rPr>
          <w:rFonts w:asciiTheme="majorHAnsi" w:hAnsiTheme="majorHAnsi" w:cstheme="majorHAnsi"/>
        </w:rPr>
        <w:t xml:space="preserve"> Taylor</w:t>
      </w:r>
      <w:r w:rsidR="00E134FB">
        <w:rPr>
          <w:rFonts w:asciiTheme="majorHAnsi" w:hAnsiTheme="majorHAnsi" w:cstheme="majorHAnsi"/>
          <w:vertAlign w:val="superscript"/>
        </w:rPr>
        <w:t>7</w:t>
      </w:r>
      <w:r>
        <w:rPr>
          <w:rFonts w:asciiTheme="majorHAnsi" w:hAnsiTheme="majorHAnsi" w:cstheme="majorHAnsi"/>
        </w:rPr>
        <w:t xml:space="preserve"> &amp; Elizabeth Crone</w:t>
      </w:r>
      <w:r w:rsidR="00E134FB">
        <w:rPr>
          <w:rFonts w:asciiTheme="majorHAnsi" w:hAnsiTheme="majorHAnsi" w:cstheme="majorHAnsi"/>
          <w:vertAlign w:val="superscript"/>
        </w:rPr>
        <w:t>8</w:t>
      </w:r>
    </w:p>
    <w:p w14:paraId="26435314" w14:textId="7FD6DFF5" w:rsidR="00E134FB" w:rsidRDefault="00E134FB" w:rsidP="009C032C">
      <w:pPr>
        <w:jc w:val="center"/>
        <w:rPr>
          <w:rFonts w:asciiTheme="majorHAnsi" w:hAnsiTheme="majorHAnsi" w:cstheme="majorHAnsi"/>
        </w:rPr>
      </w:pPr>
    </w:p>
    <w:p w14:paraId="715AB4F5" w14:textId="21DC4085"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1</w:t>
      </w:r>
      <w:r w:rsidR="00E134FB" w:rsidRPr="005A2DA8">
        <w:rPr>
          <w:rFonts w:asciiTheme="majorHAnsi" w:hAnsiTheme="majorHAnsi" w:cstheme="majorHAnsi"/>
        </w:rPr>
        <w:t>Department of Ecology &amp; Evolution; University of Chicago; Chicago, IL</w:t>
      </w:r>
      <w:r>
        <w:rPr>
          <w:rFonts w:asciiTheme="majorHAnsi" w:hAnsiTheme="majorHAnsi" w:cstheme="majorHAnsi"/>
        </w:rPr>
        <w:t>, USA</w:t>
      </w:r>
    </w:p>
    <w:p w14:paraId="452DEF36" w14:textId="24CDDA44"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2</w:t>
      </w:r>
      <w:r w:rsidR="00E134FB" w:rsidRPr="005A2DA8">
        <w:rPr>
          <w:rFonts w:asciiTheme="majorHAnsi" w:hAnsiTheme="majorHAnsi" w:cstheme="majorHAnsi"/>
        </w:rPr>
        <w:t>Center for Population Biology; University of California, Davis; Davis, CA</w:t>
      </w:r>
      <w:r>
        <w:rPr>
          <w:rFonts w:asciiTheme="majorHAnsi" w:hAnsiTheme="majorHAnsi" w:cstheme="majorHAnsi"/>
        </w:rPr>
        <w:t>, USA</w:t>
      </w:r>
    </w:p>
    <w:p w14:paraId="688F6316" w14:textId="7163BF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3</w:t>
      </w:r>
      <w:r w:rsidR="00E134FB" w:rsidRPr="005A2DA8">
        <w:rPr>
          <w:rFonts w:asciiTheme="majorHAnsi" w:hAnsiTheme="majorHAnsi" w:cstheme="majorHAnsi"/>
        </w:rPr>
        <w:t>Department of Biology; Emory University; Atlanta, GA</w:t>
      </w:r>
      <w:r>
        <w:rPr>
          <w:rFonts w:asciiTheme="majorHAnsi" w:hAnsiTheme="majorHAnsi" w:cstheme="majorHAnsi"/>
        </w:rPr>
        <w:t>, USA</w:t>
      </w:r>
    </w:p>
    <w:p w14:paraId="13B96F73" w14:textId="402D14CD"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4</w:t>
      </w:r>
      <w:r w:rsidR="00E134FB" w:rsidRPr="005A2DA8">
        <w:rPr>
          <w:rFonts w:asciiTheme="majorHAnsi" w:hAnsiTheme="majorHAnsi" w:cstheme="majorHAnsi"/>
        </w:rPr>
        <w:t>Department of Biology; University of Nevada, Reno; Reno, NV</w:t>
      </w:r>
      <w:r>
        <w:rPr>
          <w:rFonts w:asciiTheme="majorHAnsi" w:hAnsiTheme="majorHAnsi" w:cstheme="majorHAnsi"/>
        </w:rPr>
        <w:t>, USA</w:t>
      </w:r>
    </w:p>
    <w:p w14:paraId="2EF2EFD9" w14:textId="62FC7D0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5</w:t>
      </w:r>
      <w:r w:rsidR="00E134FB" w:rsidRPr="005A2DA8">
        <w:rPr>
          <w:rFonts w:asciiTheme="majorHAnsi" w:hAnsiTheme="majorHAnsi" w:cstheme="majorHAnsi"/>
        </w:rPr>
        <w:t>United States Environmental Protection Agency (EPA); Washington, D.C.</w:t>
      </w:r>
      <w:r>
        <w:rPr>
          <w:rFonts w:asciiTheme="majorHAnsi" w:hAnsiTheme="majorHAnsi" w:cstheme="majorHAnsi"/>
        </w:rPr>
        <w:t>, USA</w:t>
      </w:r>
    </w:p>
    <w:p w14:paraId="41F2DBF8" w14:textId="042FD7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6</w:t>
      </w:r>
      <w:r w:rsidR="00E134FB" w:rsidRPr="005A2DA8">
        <w:rPr>
          <w:rFonts w:asciiTheme="majorHAnsi" w:hAnsiTheme="majorHAnsi" w:cstheme="majorHAnsi"/>
        </w:rPr>
        <w:t>School of Biological Sciences</w:t>
      </w:r>
      <w:r w:rsidR="00115A75" w:rsidRPr="005A2DA8">
        <w:rPr>
          <w:rFonts w:asciiTheme="majorHAnsi" w:hAnsiTheme="majorHAnsi" w:cstheme="majorHAnsi"/>
        </w:rPr>
        <w:t xml:space="preserve">; </w:t>
      </w:r>
      <w:r w:rsidR="00E134FB" w:rsidRPr="005A2DA8">
        <w:rPr>
          <w:rFonts w:asciiTheme="majorHAnsi" w:hAnsiTheme="majorHAnsi" w:cstheme="majorHAnsi"/>
        </w:rPr>
        <w:t>Washington State University, Vancouver</w:t>
      </w:r>
      <w:r w:rsidR="00115A75" w:rsidRPr="005A2DA8">
        <w:rPr>
          <w:rFonts w:asciiTheme="majorHAnsi" w:hAnsiTheme="majorHAnsi" w:cstheme="majorHAnsi"/>
        </w:rPr>
        <w:t>; Vancouver, WA</w:t>
      </w:r>
      <w:r>
        <w:rPr>
          <w:rFonts w:asciiTheme="majorHAnsi" w:hAnsiTheme="majorHAnsi" w:cstheme="majorHAnsi"/>
        </w:rPr>
        <w:t>, USA</w:t>
      </w:r>
    </w:p>
    <w:p w14:paraId="252963E6" w14:textId="54725D1D"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7</w:t>
      </w:r>
      <w:r w:rsidR="00115A75" w:rsidRPr="005A2DA8">
        <w:rPr>
          <w:rFonts w:asciiTheme="majorHAnsi" w:hAnsiTheme="majorHAnsi" w:cstheme="majorHAnsi"/>
        </w:rPr>
        <w:t>Department of Ecology and Evolutionary Biology; University of Kansas; Lawrence, KS</w:t>
      </w:r>
      <w:r>
        <w:rPr>
          <w:rFonts w:asciiTheme="majorHAnsi" w:hAnsiTheme="majorHAnsi" w:cstheme="majorHAnsi"/>
        </w:rPr>
        <w:t>, USA</w:t>
      </w:r>
    </w:p>
    <w:p w14:paraId="3178232A" w14:textId="40BAB765"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8</w:t>
      </w:r>
      <w:r w:rsidR="00115A75" w:rsidRPr="005A2DA8">
        <w:rPr>
          <w:rFonts w:asciiTheme="majorHAnsi" w:hAnsiTheme="majorHAnsi" w:cstheme="majorHAnsi"/>
        </w:rPr>
        <w:t>Department of Biology; Tufts University; Medford, MA</w:t>
      </w:r>
      <w:r>
        <w:rPr>
          <w:rFonts w:asciiTheme="majorHAnsi" w:hAnsiTheme="majorHAnsi" w:cstheme="majorHAnsi"/>
        </w:rPr>
        <w:t>, USA</w:t>
      </w:r>
    </w:p>
    <w:p w14:paraId="44417284" w14:textId="77777777" w:rsidR="009C032C" w:rsidRDefault="009C032C" w:rsidP="009C032C">
      <w:pPr>
        <w:jc w:val="cente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plexippus</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w:t>
      </w:r>
      <w:r w:rsidRPr="0026771D">
        <w:rPr>
          <w:rFonts w:asciiTheme="majorHAnsi" w:hAnsiTheme="majorHAnsi" w:cstheme="majorHAnsi"/>
        </w:rPr>
        <w:lastRenderedPageBreak/>
        <w:t xml:space="preserve">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6E4B4792"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Historically, </w:t>
      </w:r>
      <w:r>
        <w:rPr>
          <w:rFonts w:asciiTheme="majorHAnsi" w:hAnsiTheme="majorHAnsi" w:cstheme="majorHAnsi"/>
        </w:rPr>
        <w:t>eastern and western monarchs have been regarded as distinct populations</w:t>
      </w:r>
      <w:r w:rsidRPr="0026771D">
        <w:rPr>
          <w:rFonts w:asciiTheme="majorHAnsi" w:hAnsiTheme="majorHAnsi" w:cstheme="majorHAnsi"/>
        </w:rPr>
        <w:t xml:space="preserve"> (Urquhart 1960). </w:t>
      </w:r>
      <w:r>
        <w:rPr>
          <w:rFonts w:asciiTheme="majorHAnsi" w:hAnsiTheme="majorHAnsi" w:cstheme="majorHAnsi"/>
        </w:rPr>
        <w:t xml:space="preserve">Eastern monarchs </w:t>
      </w:r>
      <w:r w:rsidRPr="0026771D">
        <w:rPr>
          <w:rFonts w:asciiTheme="majorHAnsi" w:hAnsiTheme="majorHAnsi" w:cstheme="majorHAnsi"/>
        </w:rPr>
        <w:t>overwinter</w:t>
      </w:r>
      <w:r>
        <w:rPr>
          <w:rFonts w:asciiTheme="majorHAnsi" w:hAnsiTheme="majorHAnsi" w:cstheme="majorHAnsi"/>
        </w:rPr>
        <w:t xml:space="preserve"> </w:t>
      </w:r>
      <w:r w:rsidRPr="0026771D">
        <w:rPr>
          <w:rFonts w:asciiTheme="majorHAnsi" w:hAnsiTheme="majorHAnsi" w:cstheme="majorHAnsi"/>
        </w:rPr>
        <w:t xml:space="preserve">in the </w:t>
      </w:r>
      <w:r w:rsidRPr="003F0D9E">
        <w:rPr>
          <w:rFonts w:asciiTheme="majorHAnsi" w:hAnsiTheme="majorHAnsi" w:cstheme="majorHAnsi"/>
        </w:rPr>
        <w:t xml:space="preserve">Transverse </w:t>
      </w:r>
      <w:proofErr w:type="spellStart"/>
      <w:r w:rsidRPr="003F0D9E">
        <w:rPr>
          <w:rFonts w:asciiTheme="majorHAnsi" w:hAnsiTheme="majorHAnsi" w:cstheme="majorHAnsi"/>
        </w:rPr>
        <w:t>Neovolcanic</w:t>
      </w:r>
      <w:proofErr w:type="spellEnd"/>
      <w:r w:rsidRPr="003F0D9E">
        <w:rPr>
          <w:rFonts w:asciiTheme="majorHAnsi" w:hAnsiTheme="majorHAnsi" w:cstheme="majorHAnsi"/>
        </w:rPr>
        <w:t xml:space="preserve"> Range</w:t>
      </w:r>
      <w:r>
        <w:rPr>
          <w:rFonts w:asciiTheme="majorHAnsi" w:hAnsiTheme="majorHAnsi" w:cstheme="majorHAnsi"/>
        </w:rPr>
        <w:t xml:space="preserve"> </w:t>
      </w:r>
      <w:r w:rsidRPr="0026771D">
        <w:rPr>
          <w:rFonts w:asciiTheme="majorHAnsi" w:hAnsiTheme="majorHAnsi" w:cstheme="majorHAnsi"/>
        </w:rPr>
        <w:t xml:space="preserve">mountains of central Mexico and </w:t>
      </w:r>
      <w:r>
        <w:rPr>
          <w:rFonts w:asciiTheme="majorHAnsi" w:hAnsiTheme="majorHAnsi" w:cstheme="majorHAnsi"/>
        </w:rPr>
        <w:t>have</w:t>
      </w:r>
      <w:r w:rsidRPr="0026771D">
        <w:rPr>
          <w:rFonts w:asciiTheme="majorHAnsi" w:hAnsiTheme="majorHAnsi" w:cstheme="majorHAnsi"/>
        </w:rPr>
        <w:t xml:space="preserve"> a summertime breeding range that covers much of the United States and southern Canada east of the Rocky Mountains. </w:t>
      </w:r>
      <w:r>
        <w:rPr>
          <w:rFonts w:asciiTheme="majorHAnsi" w:hAnsiTheme="majorHAnsi" w:cstheme="majorHAnsi"/>
        </w:rPr>
        <w:t>Western monarchs</w:t>
      </w:r>
      <w:r w:rsidRPr="0026771D">
        <w:rPr>
          <w:rFonts w:asciiTheme="majorHAnsi" w:hAnsiTheme="majorHAnsi" w:cstheme="majorHAnsi"/>
        </w:rPr>
        <w:t xml:space="preserve"> overwinter at hundreds of sites along a stretch of coastline in California and Baja California and </w:t>
      </w:r>
      <w:r>
        <w:rPr>
          <w:rFonts w:asciiTheme="majorHAnsi" w:hAnsiTheme="majorHAnsi" w:cstheme="majorHAnsi"/>
        </w:rPr>
        <w:t>have</w:t>
      </w:r>
      <w:r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Pr>
          <w:rFonts w:asciiTheme="majorHAnsi" w:hAnsiTheme="majorHAnsi" w:cstheme="majorHAnsi"/>
        </w:rPr>
        <w:t xml:space="preserve"> (Fig. 1A)</w:t>
      </w:r>
      <w:r w:rsidRPr="0026771D">
        <w:rPr>
          <w:rFonts w:asciiTheme="majorHAnsi" w:hAnsiTheme="majorHAnsi" w:cstheme="majorHAnsi"/>
        </w:rPr>
        <w:t>—but comprise a relatively small proportion of the monarch’s North American populatio</w:t>
      </w:r>
      <w:r>
        <w:rPr>
          <w:rFonts w:asciiTheme="majorHAnsi" w:hAnsiTheme="majorHAnsi" w:cstheme="majorHAnsi"/>
        </w:rPr>
        <w:t>n. C</w:t>
      </w:r>
      <w:r w:rsidRPr="0026771D">
        <w:rPr>
          <w:rFonts w:asciiTheme="majorHAnsi" w:hAnsiTheme="majorHAnsi" w:cstheme="majorHAnsi"/>
        </w:rPr>
        <w:t>ounts of eastern overwintering monarchs are generally two to three orders of magnitude larger than those for western overwintering monarchs</w:t>
      </w:r>
      <w:r>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lastRenderedPageBreak/>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18FA235D" w14:textId="77777777" w:rsidR="009C032C" w:rsidRDefault="009C032C" w:rsidP="009C032C">
      <w:pPr>
        <w:jc w:val="center"/>
        <w:rPr>
          <w:rFonts w:asciiTheme="majorHAnsi" w:hAnsiTheme="majorHAnsi" w:cstheme="majorHAnsi"/>
          <w:i/>
          <w:iCs/>
        </w:rPr>
      </w:pPr>
      <w:r>
        <w:rPr>
          <w:rFonts w:asciiTheme="majorHAnsi" w:hAnsiTheme="majorHAnsi" w:cstheme="majorHAnsi"/>
          <w:i/>
          <w:iCs/>
        </w:rPr>
        <w:t>Host plant associations</w:t>
      </w:r>
    </w:p>
    <w:p w14:paraId="4F2B6D71" w14:textId="77777777" w:rsidR="009C032C" w:rsidRDefault="009C032C" w:rsidP="009C032C">
      <w:pPr>
        <w:rPr>
          <w:rFonts w:asciiTheme="majorHAnsi" w:hAnsiTheme="majorHAnsi" w:cstheme="majorHAnsi"/>
          <w:i/>
          <w:iCs/>
        </w:rPr>
      </w:pPr>
    </w:p>
    <w:p w14:paraId="50126CE7" w14:textId="444CA151" w:rsidR="009C032C" w:rsidRPr="0026771D" w:rsidRDefault="009C032C" w:rsidP="009C032C">
      <w:pPr>
        <w:jc w:val="both"/>
        <w:rPr>
          <w:rFonts w:asciiTheme="majorHAnsi" w:hAnsiTheme="majorHAnsi" w:cstheme="majorHAnsi"/>
        </w:rPr>
      </w:pPr>
      <w:r>
        <w:rPr>
          <w:rFonts w:asciiTheme="majorHAnsi" w:hAnsiTheme="majorHAnsi" w:cstheme="majorHAnsi"/>
        </w:rPr>
        <w:tab/>
        <w:t>Monarchs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Pr>
          <w:rFonts w:asciiTheme="majorHAnsi" w:hAnsiTheme="majorHAnsi" w:cstheme="majorHAnsi"/>
        </w:rPr>
        <w:t>Mäder</w:t>
      </w:r>
      <w:proofErr w:type="spellEnd"/>
      <w:r>
        <w:rPr>
          <w:rFonts w:asciiTheme="majorHAnsi" w:hAnsiTheme="majorHAnsi" w:cstheme="majorHAnsi"/>
        </w:rPr>
        <w:t xml:space="preserve"> 2018). Eastern and western milkweed assemblages differ greatly: the eastern species perceived to be of greatest importance to monarchs (</w:t>
      </w:r>
      <w:r w:rsidRPr="00535421">
        <w:rPr>
          <w:rFonts w:asciiTheme="majorHAnsi" w:hAnsiTheme="majorHAnsi" w:cstheme="majorHAnsi"/>
          <w:i/>
          <w:iCs/>
        </w:rPr>
        <w:t>Asclepias syriaca</w:t>
      </w:r>
      <w:r>
        <w:rPr>
          <w:rFonts w:asciiTheme="majorHAnsi" w:hAnsiTheme="majorHAnsi" w:cstheme="majorHAnsi"/>
        </w:rPr>
        <w:t xml:space="preserve">, </w:t>
      </w:r>
      <w:r w:rsidRPr="00535421">
        <w:rPr>
          <w:rFonts w:asciiTheme="majorHAnsi" w:hAnsiTheme="majorHAnsi" w:cstheme="majorHAnsi"/>
          <w:i/>
          <w:iCs/>
        </w:rPr>
        <w:t>A. viridis</w:t>
      </w:r>
      <w:r>
        <w:rPr>
          <w:rFonts w:asciiTheme="majorHAnsi" w:hAnsiTheme="majorHAnsi" w:cstheme="majorHAnsi"/>
        </w:rPr>
        <w:t xml:space="preserve">, </w:t>
      </w:r>
      <w:r w:rsidRPr="00535421">
        <w:rPr>
          <w:rFonts w:asciiTheme="majorHAnsi" w:hAnsiTheme="majorHAnsi" w:cstheme="majorHAnsi"/>
          <w:i/>
          <w:iCs/>
        </w:rPr>
        <w:t>A. incarnata</w:t>
      </w:r>
      <w:r>
        <w:rPr>
          <w:rFonts w:asciiTheme="majorHAnsi" w:hAnsiTheme="majorHAnsi" w:cstheme="majorHAnsi"/>
        </w:rPr>
        <w:t>) are confined entirely to the east, and the primary western hosts (</w:t>
      </w:r>
      <w:r w:rsidRPr="00535421">
        <w:rPr>
          <w:rFonts w:asciiTheme="majorHAnsi" w:hAnsiTheme="majorHAnsi" w:cstheme="majorHAnsi"/>
          <w:i/>
          <w:iCs/>
        </w:rPr>
        <w:t>A. speciosa</w:t>
      </w:r>
      <w:r>
        <w:rPr>
          <w:rFonts w:asciiTheme="majorHAnsi" w:hAnsiTheme="majorHAnsi" w:cstheme="majorHAnsi"/>
        </w:rPr>
        <w:t xml:space="preserve">, </w:t>
      </w:r>
      <w:r w:rsidRPr="00535421">
        <w:rPr>
          <w:rFonts w:asciiTheme="majorHAnsi" w:hAnsiTheme="majorHAnsi" w:cstheme="majorHAnsi"/>
          <w:i/>
          <w:iCs/>
        </w:rPr>
        <w:t>A. fascicularis</w:t>
      </w:r>
      <w:r>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assemblages, both using common garden experiments (Table 1). Neither study found strong evidence for local adaptation to host plant assemblages, as measured by host plant by population interactions (Ladner and </w:t>
      </w:r>
      <w:proofErr w:type="spellStart"/>
      <w:r>
        <w:rPr>
          <w:rFonts w:asciiTheme="majorHAnsi" w:hAnsiTheme="majorHAnsi" w:cstheme="majorHAnsi"/>
        </w:rPr>
        <w:t>Altizer</w:t>
      </w:r>
      <w:proofErr w:type="spellEnd"/>
      <w:r>
        <w:rPr>
          <w:rFonts w:asciiTheme="majorHAnsi" w:hAnsiTheme="majorHAnsi" w:cstheme="majorHAnsi"/>
        </w:rPr>
        <w:t xml:space="preserve"> 2005) or sympatric/allopatric contrasts (Freedman et al. 2020). </w:t>
      </w:r>
      <w:r>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Pr="0026771D">
        <w:rPr>
          <w:rFonts w:asciiTheme="majorHAnsi" w:hAnsiTheme="majorHAnsi" w:cstheme="majorHAnsi"/>
          <w:i/>
          <w:iCs/>
        </w:rPr>
        <w:t xml:space="preserve">A. </w:t>
      </w:r>
      <w:proofErr w:type="spellStart"/>
      <w:r w:rsidRPr="0026771D">
        <w:rPr>
          <w:rFonts w:asciiTheme="majorHAnsi" w:hAnsiTheme="majorHAnsi" w:cstheme="majorHAnsi"/>
          <w:i/>
          <w:iCs/>
        </w:rPr>
        <w:t>asperula</w:t>
      </w:r>
      <w:proofErr w:type="spellEnd"/>
      <w:r>
        <w:rPr>
          <w:rFonts w:asciiTheme="majorHAnsi" w:hAnsiTheme="majorHAnsi" w:cstheme="majorHAnsi"/>
        </w:rPr>
        <w:t xml:space="preserve"> and </w:t>
      </w:r>
      <w:r w:rsidRPr="0026771D">
        <w:rPr>
          <w:rFonts w:asciiTheme="majorHAnsi" w:hAnsiTheme="majorHAnsi" w:cstheme="majorHAnsi"/>
          <w:i/>
          <w:iCs/>
        </w:rPr>
        <w:t>A. viridis</w:t>
      </w:r>
      <w:r>
        <w:rPr>
          <w:rFonts w:asciiTheme="majorHAnsi" w:hAnsiTheme="majorHAnsi" w:cstheme="majorHAnsi"/>
        </w:rPr>
        <w:t xml:space="preserve"> (eastern) and </w:t>
      </w:r>
      <w:r w:rsidRPr="0026771D">
        <w:rPr>
          <w:rFonts w:asciiTheme="majorHAnsi" w:hAnsiTheme="majorHAnsi" w:cstheme="majorHAnsi"/>
          <w:i/>
          <w:iCs/>
        </w:rPr>
        <w:t>A. californica</w:t>
      </w:r>
      <w:r>
        <w:rPr>
          <w:rFonts w:asciiTheme="majorHAnsi" w:hAnsiTheme="majorHAnsi" w:cstheme="majorHAnsi"/>
          <w:i/>
          <w:iCs/>
        </w:rPr>
        <w:t xml:space="preserve"> </w:t>
      </w:r>
      <w:r>
        <w:rPr>
          <w:rFonts w:asciiTheme="majorHAnsi" w:hAnsiTheme="majorHAnsi" w:cstheme="majorHAnsi"/>
        </w:rPr>
        <w:t xml:space="preserve">and </w:t>
      </w:r>
      <w:r>
        <w:rPr>
          <w:rFonts w:asciiTheme="majorHAnsi" w:hAnsiTheme="majorHAnsi" w:cstheme="majorHAnsi"/>
          <w:i/>
          <w:iCs/>
        </w:rPr>
        <w:t xml:space="preserve">A. cordifolia </w:t>
      </w:r>
      <w:r>
        <w:rPr>
          <w:rFonts w:asciiTheme="majorHAnsi" w:hAnsiTheme="majorHAnsi" w:cstheme="majorHAnsi"/>
        </w:rPr>
        <w:t xml:space="preserve">(western). Although these species may not be as abundant as </w:t>
      </w:r>
      <w:r>
        <w:rPr>
          <w:rFonts w:asciiTheme="majorHAnsi" w:hAnsiTheme="majorHAnsi" w:cstheme="majorHAnsi"/>
          <w:i/>
          <w:iCs/>
        </w:rPr>
        <w:t>A. syriaca</w:t>
      </w:r>
      <w:r>
        <w:rPr>
          <w:rFonts w:asciiTheme="majorHAnsi" w:hAnsiTheme="majorHAnsi" w:cstheme="majorHAnsi"/>
        </w:rPr>
        <w:t xml:space="preserve"> or </w:t>
      </w:r>
      <w:r>
        <w:rPr>
          <w:rFonts w:asciiTheme="majorHAnsi" w:hAnsiTheme="majorHAnsi" w:cstheme="majorHAnsi"/>
          <w:i/>
          <w:iCs/>
        </w:rPr>
        <w:t>A. speciosa</w:t>
      </w:r>
      <w:r>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4194A115" w14:textId="77777777" w:rsidR="009C032C" w:rsidRDefault="009C032C" w:rsidP="009C032C">
      <w:pPr>
        <w:jc w:val="both"/>
        <w:rPr>
          <w:rFonts w:asciiTheme="majorHAnsi" w:hAnsiTheme="majorHAnsi" w:cstheme="majorHAnsi"/>
        </w:rPr>
      </w:pPr>
      <w:r>
        <w:rPr>
          <w:rFonts w:asciiTheme="majorHAnsi" w:hAnsiTheme="majorHAnsi" w:cstheme="majorHAnsi"/>
        </w:rPr>
        <w:tab/>
        <w:t>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are biased towards areas with surface water (Dingle et al. 2005) and particular land cover patterns (</w:t>
      </w:r>
      <w:proofErr w:type="spellStart"/>
      <w:r>
        <w:rPr>
          <w:rFonts w:asciiTheme="majorHAnsi" w:hAnsiTheme="majorHAnsi" w:cstheme="majorHAnsi"/>
        </w:rPr>
        <w:t>Dilts</w:t>
      </w:r>
      <w:proofErr w:type="spellEnd"/>
      <w:r>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w:t>
      </w:r>
      <w:r>
        <w:rPr>
          <w:rFonts w:asciiTheme="majorHAnsi" w:hAnsiTheme="majorHAnsi" w:cstheme="majorHAnsi"/>
        </w:rPr>
        <w:lastRenderedPageBreak/>
        <w:t xml:space="preserve">in high summer temperatures (Davis et al. 2005). In addition to differences in temperature in summer breeding areas, western overwintering sites in California also tend to have slightly higher 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p w14:paraId="1917CDA0"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w:t>
      </w:r>
      <w:r>
        <w:rPr>
          <w:rFonts w:asciiTheme="majorHAnsi" w:hAnsiTheme="majorHAnsi" w:cstheme="majorHAnsi"/>
        </w:rPr>
        <w:lastRenderedPageBreak/>
        <w:t xml:space="preserve">eastern and western monarchs (Wassenaar and Hobson 1998, Hobson et al. 1999, Flockhart et al. 2017a, Yang et al. 2016). </w:t>
      </w:r>
    </w:p>
    <w:p w14:paraId="41382FF8" w14:textId="6C8902B9" w:rsidR="009C032C" w:rsidRDefault="009C032C" w:rsidP="009C032C">
      <w:pPr>
        <w:jc w:val="both"/>
        <w:rPr>
          <w:rFonts w:asciiTheme="majorHAnsi" w:hAnsiTheme="majorHAnsi" w:cstheme="majorHAnsi"/>
        </w:rPr>
      </w:pPr>
      <w:r>
        <w:rPr>
          <w:rFonts w:asciiTheme="majorHAnsi" w:hAnsiTheme="majorHAnsi" w:cstheme="majorHAnsi"/>
        </w:rPr>
        <w:tab/>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2018). Studies that have directly compared eastern and western monarchs—both wild-caught and common-garden reared—are shown in Table 2. Eastern monarchs have consistently larger 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251C4D6E" w14:textId="302F0A2C"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panmixia between eastern and western monarchs, an alternative interpretation is recent divergence but with ongoing low levels of gene flow.</w:t>
      </w:r>
    </w:p>
    <w:p w14:paraId="49D33001" w14:textId="45770589" w:rsidR="009C032C" w:rsidRDefault="009C032C" w:rsidP="009C032C">
      <w:pPr>
        <w:ind w:firstLine="720"/>
        <w:jc w:val="both"/>
        <w:rPr>
          <w:rFonts w:asciiTheme="majorHAnsi" w:hAnsiTheme="majorHAnsi" w:cstheme="majorHAnsi"/>
        </w:rPr>
      </w:pPr>
      <w:r>
        <w:rPr>
          <w:rFonts w:asciiTheme="majorHAnsi" w:hAnsiTheme="majorHAnsi" w:cstheme="majorHAnsi"/>
        </w:rPr>
        <w:lastRenderedPageBreak/>
        <w:t xml:space="preserve">Existing studies have included comparisons from a mix of breeding, migrating and overwintering monarchs. Future research could directly compare overwintering eastern and western monarchs only, since this should provide the most power for detecting potential genetic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w:t>
      </w:r>
      <w:r w:rsidR="0027209C">
        <w:rPr>
          <w:rFonts w:asciiTheme="majorHAnsi" w:hAnsiTheme="majorHAnsi" w:cstheme="majorHAnsi"/>
        </w:rPr>
        <w:t>return migration</w:t>
      </w:r>
      <w:r>
        <w:rPr>
          <w:rFonts w:asciiTheme="majorHAnsi" w:hAnsiTheme="majorHAnsi" w:cstheme="majorHAnsi"/>
        </w:rPr>
        <w:t xml:space="preserve"> (</w:t>
      </w:r>
      <w:proofErr w:type="spellStart"/>
      <w:r>
        <w:rPr>
          <w:rFonts w:asciiTheme="majorHAnsi" w:hAnsiTheme="majorHAnsi" w:cstheme="majorHAnsi"/>
        </w:rPr>
        <w:t>Eanes</w:t>
      </w:r>
      <w:proofErr w:type="spellEnd"/>
      <w:r>
        <w:rPr>
          <w:rFonts w:asciiTheme="majorHAnsi" w:hAnsiTheme="majorHAnsi" w:cstheme="majorHAnsi"/>
        </w:rPr>
        <w:t xml:space="preserve"> and Koehn 1978), which could reduce any signal of divergent selection associated with </w:t>
      </w:r>
      <w:r w:rsidR="00C419B4">
        <w:rPr>
          <w:rFonts w:asciiTheme="majorHAnsi" w:hAnsiTheme="majorHAnsi" w:cstheme="majorHAnsi"/>
        </w:rPr>
        <w:t>f</w:t>
      </w:r>
      <w:r>
        <w:rPr>
          <w:rFonts w:asciiTheme="majorHAnsi" w:hAnsiTheme="majorHAnsi" w:cstheme="majorHAnsi"/>
        </w:rPr>
        <w:t>all migration distance.</w:t>
      </w:r>
    </w:p>
    <w:p w14:paraId="45E5754C"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w:t>
      </w:r>
      <w:r>
        <w:rPr>
          <w:rFonts w:asciiTheme="majorHAnsi" w:hAnsiTheme="majorHAnsi" w:cstheme="majorHAnsi"/>
        </w:rPr>
        <w:lastRenderedPageBreak/>
        <w:t xml:space="preserve">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lastRenderedPageBreak/>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t>
      </w:r>
      <w:r w:rsidRPr="0026771D">
        <w:rPr>
          <w:rFonts w:asciiTheme="majorHAnsi" w:hAnsiTheme="majorHAnsi" w:cstheme="majorHAnsi"/>
        </w:rPr>
        <w:lastRenderedPageBreak/>
        <w:t xml:space="preserve">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Malcolm et al. 1989, Knight and Brower 2009, Satterfield et al. 2018) of western monarchs through time to determine whether non-native milkweeds have become more 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4BF7DF72"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034F22">
        <w:rPr>
          <w:rFonts w:asciiTheme="majorHAnsi" w:hAnsiTheme="majorHAnsi" w:cstheme="majorHAnsi"/>
        </w:rPr>
        <w:t xml:space="preserve">All raw data and code are available </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lastRenderedPageBreak/>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lastRenderedPageBreak/>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w:t>
      </w:r>
      <w:r w:rsidRPr="004D0206">
        <w:rPr>
          <w:rFonts w:asciiTheme="majorHAnsi" w:hAnsiTheme="majorHAnsi" w:cstheme="majorHAnsi"/>
        </w:rPr>
        <w:lastRenderedPageBreak/>
        <w:t xml:space="preserve">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lastRenderedPageBreak/>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xml:space="preserve">, L.K. (2019). Monarch </w:t>
      </w:r>
      <w:r w:rsidRPr="00FC0F9D">
        <w:rPr>
          <w:rFonts w:asciiTheme="majorHAnsi" w:hAnsiTheme="majorHAnsi" w:cstheme="majorHAnsi"/>
        </w:rPr>
        <w:t>b</w:t>
      </w:r>
      <w:r w:rsidRPr="00FC0F9D">
        <w:rPr>
          <w:rFonts w:asciiTheme="majorHAnsi" w:hAnsiTheme="majorHAnsi" w:cstheme="majorHAnsi"/>
        </w:rPr>
        <w:t xml:space="preserve">utterfly </w:t>
      </w:r>
      <w:r w:rsidRPr="00FC0F9D">
        <w:rPr>
          <w:rFonts w:asciiTheme="majorHAnsi" w:hAnsiTheme="majorHAnsi" w:cstheme="majorHAnsi"/>
        </w:rPr>
        <w:t>d</w:t>
      </w:r>
      <w:r w:rsidRPr="00FC0F9D">
        <w:rPr>
          <w:rFonts w:asciiTheme="majorHAnsi" w:hAnsiTheme="majorHAnsi" w:cstheme="majorHAnsi"/>
        </w:rPr>
        <w:t xml:space="preserve">istribution and </w:t>
      </w:r>
      <w:r w:rsidRPr="00FC0F9D">
        <w:rPr>
          <w:rFonts w:asciiTheme="majorHAnsi" w:hAnsiTheme="majorHAnsi" w:cstheme="majorHAnsi"/>
        </w:rPr>
        <w:t>b</w:t>
      </w:r>
      <w:r w:rsidRPr="00FC0F9D">
        <w:rPr>
          <w:rFonts w:asciiTheme="majorHAnsi" w:hAnsiTheme="majorHAnsi" w:cstheme="majorHAnsi"/>
        </w:rPr>
        <w:t xml:space="preserve">reeding </w:t>
      </w:r>
      <w:r w:rsidRPr="00FC0F9D">
        <w:rPr>
          <w:rFonts w:asciiTheme="majorHAnsi" w:hAnsiTheme="majorHAnsi" w:cstheme="majorHAnsi"/>
        </w:rPr>
        <w:t>e</w:t>
      </w:r>
      <w:r w:rsidRPr="00FC0F9D">
        <w:rPr>
          <w:rFonts w:asciiTheme="majorHAnsi" w:hAnsiTheme="majorHAnsi" w:cstheme="majorHAnsi"/>
        </w:rPr>
        <w:t>cology in Idaho and Washington.</w:t>
      </w:r>
      <w:r w:rsidRPr="00FC0F9D">
        <w:rPr>
          <w:rFonts w:asciiTheme="majorHAnsi" w:hAnsiTheme="majorHAnsi" w:cstheme="majorHAnsi"/>
        </w:rPr>
        <w:t xml:space="preserve">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6"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4B914FC8" w14:textId="2A5BB2B5" w:rsidR="009C032C" w:rsidRPr="00E20A9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p>
    <w:p w14:paraId="20AE8187" w14:textId="77777777" w:rsidR="009C032C" w:rsidRDefault="009C032C" w:rsidP="009C032C">
      <w:pPr>
        <w:jc w:val="both"/>
        <w:rPr>
          <w:rFonts w:asciiTheme="majorHAnsi" w:hAnsiTheme="majorHAnsi" w:cstheme="majorHAnsi"/>
        </w:rPr>
      </w:pPr>
    </w:p>
    <w:tbl>
      <w:tblPr>
        <w:tblpPr w:leftFromText="180" w:rightFromText="180" w:vertAnchor="text" w:horzAnchor="margin" w:tblpY="-79"/>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350"/>
        <w:gridCol w:w="1473"/>
        <w:gridCol w:w="1580"/>
        <w:gridCol w:w="1790"/>
        <w:gridCol w:w="1998"/>
      </w:tblGrid>
      <w:tr w:rsidR="00E20A93" w:rsidRPr="0026771D" w14:paraId="5DEF3455" w14:textId="77777777" w:rsidTr="00E20A93">
        <w:trPr>
          <w:trHeight w:val="430"/>
        </w:trPr>
        <w:tc>
          <w:tcPr>
            <w:tcW w:w="1260" w:type="dxa"/>
            <w:vAlign w:val="center"/>
          </w:tcPr>
          <w:p w14:paraId="4D23541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Study</w:t>
            </w:r>
          </w:p>
        </w:tc>
        <w:tc>
          <w:tcPr>
            <w:tcW w:w="1350" w:type="dxa"/>
            <w:vAlign w:val="center"/>
          </w:tcPr>
          <w:p w14:paraId="5F5CD0B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Eastern hosts used</w:t>
            </w:r>
          </w:p>
        </w:tc>
        <w:tc>
          <w:tcPr>
            <w:tcW w:w="1473" w:type="dxa"/>
            <w:vAlign w:val="center"/>
          </w:tcPr>
          <w:p w14:paraId="06BED8D7"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Western hosts used</w:t>
            </w:r>
          </w:p>
        </w:tc>
        <w:tc>
          <w:tcPr>
            <w:tcW w:w="1580" w:type="dxa"/>
            <w:vAlign w:val="center"/>
          </w:tcPr>
          <w:p w14:paraId="62916EF8"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Experimental details</w:t>
            </w:r>
          </w:p>
        </w:tc>
        <w:tc>
          <w:tcPr>
            <w:tcW w:w="1790" w:type="dxa"/>
            <w:vAlign w:val="center"/>
          </w:tcPr>
          <w:p w14:paraId="005B0926"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Local adaptation measure</w:t>
            </w:r>
          </w:p>
        </w:tc>
        <w:tc>
          <w:tcPr>
            <w:tcW w:w="1998" w:type="dxa"/>
            <w:vAlign w:val="center"/>
          </w:tcPr>
          <w:p w14:paraId="3F7A9D3E"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Strength of local adaptation</w:t>
            </w:r>
          </w:p>
        </w:tc>
      </w:tr>
      <w:tr w:rsidR="00E20A93" w:rsidRPr="0026771D" w14:paraId="7F25B532" w14:textId="77777777" w:rsidTr="00E20A93">
        <w:trPr>
          <w:trHeight w:val="138"/>
        </w:trPr>
        <w:tc>
          <w:tcPr>
            <w:tcW w:w="1260" w:type="dxa"/>
            <w:vMerge w:val="restart"/>
            <w:vAlign w:val="center"/>
          </w:tcPr>
          <w:p w14:paraId="3CB77CD1"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sz w:val="22"/>
                <w:szCs w:val="22"/>
              </w:rPr>
              <w:t xml:space="preserve">Ladner and </w:t>
            </w:r>
            <w:proofErr w:type="spellStart"/>
            <w:r w:rsidRPr="0026771D">
              <w:rPr>
                <w:rFonts w:asciiTheme="majorHAnsi" w:hAnsiTheme="majorHAnsi" w:cstheme="majorHAnsi"/>
                <w:sz w:val="22"/>
                <w:szCs w:val="22"/>
              </w:rPr>
              <w:t>Altizer</w:t>
            </w:r>
            <w:proofErr w:type="spellEnd"/>
            <w:r w:rsidRPr="0026771D">
              <w:rPr>
                <w:rFonts w:asciiTheme="majorHAnsi" w:hAnsiTheme="majorHAnsi" w:cstheme="majorHAnsi"/>
                <w:sz w:val="22"/>
                <w:szCs w:val="22"/>
              </w:rPr>
              <w:t xml:space="preserve"> (2005)</w:t>
            </w:r>
          </w:p>
        </w:tc>
        <w:tc>
          <w:tcPr>
            <w:tcW w:w="1350" w:type="dxa"/>
            <w:vMerge w:val="restart"/>
            <w:vAlign w:val="center"/>
          </w:tcPr>
          <w:p w14:paraId="663C32E4"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2E79544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7FA326DE"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31171540"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5D9702CD"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Cut stems used for larval performance assays</w:t>
            </w:r>
          </w:p>
        </w:tc>
        <w:tc>
          <w:tcPr>
            <w:tcW w:w="1790" w:type="dxa"/>
            <w:vAlign w:val="center"/>
          </w:tcPr>
          <w:p w14:paraId="0553686A"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Oviposition preference</w:t>
            </w:r>
          </w:p>
        </w:tc>
        <w:tc>
          <w:tcPr>
            <w:tcW w:w="1998" w:type="dxa"/>
            <w:vAlign w:val="center"/>
          </w:tcPr>
          <w:p w14:paraId="6BD95A3C"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0C67A4B0"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0.39</w:t>
            </w:r>
          </w:p>
        </w:tc>
      </w:tr>
      <w:tr w:rsidR="00E20A93" w:rsidRPr="0026771D" w14:paraId="2CC60912" w14:textId="77777777" w:rsidTr="00E20A93">
        <w:trPr>
          <w:trHeight w:val="145"/>
        </w:trPr>
        <w:tc>
          <w:tcPr>
            <w:tcW w:w="1260" w:type="dxa"/>
            <w:vMerge/>
            <w:vAlign w:val="center"/>
          </w:tcPr>
          <w:p w14:paraId="64A54762"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3B05D22"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FF1B5B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46D541EA"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7E4E8153"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4C44CC2"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19C16ED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0.89</w:t>
            </w:r>
          </w:p>
        </w:tc>
      </w:tr>
      <w:tr w:rsidR="00E20A93" w:rsidRPr="0026771D" w14:paraId="6A4E6705" w14:textId="77777777" w:rsidTr="00E20A93">
        <w:trPr>
          <w:trHeight w:val="138"/>
        </w:trPr>
        <w:tc>
          <w:tcPr>
            <w:tcW w:w="1260" w:type="dxa"/>
            <w:vMerge/>
            <w:vAlign w:val="center"/>
          </w:tcPr>
          <w:p w14:paraId="4456BEA5"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4EDCA83E"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22F265F"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65DFC7CD"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5500F3A4"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208FC833"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47001C67"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0.84</w:t>
            </w:r>
          </w:p>
        </w:tc>
      </w:tr>
      <w:tr w:rsidR="00E20A93" w:rsidRPr="0026771D" w14:paraId="6AA7A294" w14:textId="77777777" w:rsidTr="00E20A93">
        <w:trPr>
          <w:trHeight w:val="138"/>
        </w:trPr>
        <w:tc>
          <w:tcPr>
            <w:tcW w:w="1260" w:type="dxa"/>
            <w:vMerge w:val="restart"/>
            <w:vAlign w:val="center"/>
          </w:tcPr>
          <w:p w14:paraId="5CD30F3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Freedman et al. (2020)</w:t>
            </w:r>
          </w:p>
        </w:tc>
        <w:tc>
          <w:tcPr>
            <w:tcW w:w="1350" w:type="dxa"/>
            <w:vMerge w:val="restart"/>
            <w:vAlign w:val="center"/>
          </w:tcPr>
          <w:p w14:paraId="27FBC07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00138F5E"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096FBF7A"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1F1152E3"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76A58BFF"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Live intact host plants used for assays</w:t>
            </w:r>
          </w:p>
        </w:tc>
        <w:tc>
          <w:tcPr>
            <w:tcW w:w="1790" w:type="dxa"/>
            <w:vAlign w:val="center"/>
          </w:tcPr>
          <w:p w14:paraId="47F8B2D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AF1D00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9C661EE"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0.48</w:t>
            </w:r>
          </w:p>
        </w:tc>
      </w:tr>
      <w:tr w:rsidR="00E20A93" w:rsidRPr="0026771D" w14:paraId="0EA144BE" w14:textId="77777777" w:rsidTr="00E20A93">
        <w:trPr>
          <w:trHeight w:val="138"/>
        </w:trPr>
        <w:tc>
          <w:tcPr>
            <w:tcW w:w="1260" w:type="dxa"/>
            <w:vMerge/>
            <w:vAlign w:val="center"/>
          </w:tcPr>
          <w:p w14:paraId="3C14EDA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09EE942A"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20B6B6F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1C962C46"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482D4DA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0D08B97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22BED94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0.15</w:t>
            </w:r>
          </w:p>
        </w:tc>
      </w:tr>
      <w:tr w:rsidR="00E20A93" w:rsidRPr="0026771D" w14:paraId="25121888" w14:textId="77777777" w:rsidTr="00E20A93">
        <w:trPr>
          <w:trHeight w:val="138"/>
        </w:trPr>
        <w:tc>
          <w:tcPr>
            <w:tcW w:w="1260" w:type="dxa"/>
            <w:vMerge/>
            <w:vAlign w:val="center"/>
          </w:tcPr>
          <w:p w14:paraId="5BD6F45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60691DE6"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3BACEE6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7442A3D5"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3B9407FB"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Time to eclosion</w:t>
            </w:r>
          </w:p>
        </w:tc>
        <w:tc>
          <w:tcPr>
            <w:tcW w:w="1998" w:type="dxa"/>
            <w:vAlign w:val="center"/>
          </w:tcPr>
          <w:p w14:paraId="39030DB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4531DDAD"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0.73</w:t>
            </w:r>
          </w:p>
        </w:tc>
      </w:tr>
      <w:tr w:rsidR="00E20A93" w:rsidRPr="0026771D" w14:paraId="7AA50E41" w14:textId="77777777" w:rsidTr="00E20A93">
        <w:trPr>
          <w:trHeight w:val="138"/>
        </w:trPr>
        <w:tc>
          <w:tcPr>
            <w:tcW w:w="1260" w:type="dxa"/>
            <w:vMerge/>
            <w:vAlign w:val="center"/>
          </w:tcPr>
          <w:p w14:paraId="4243D559"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F5C9D29"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5F0601F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048632EE"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2B5C91E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Eclosion mass</w:t>
            </w:r>
          </w:p>
        </w:tc>
        <w:tc>
          <w:tcPr>
            <w:tcW w:w="1998" w:type="dxa"/>
            <w:vAlign w:val="center"/>
          </w:tcPr>
          <w:p w14:paraId="195622A9"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87C7BC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0.95</w:t>
            </w:r>
          </w:p>
        </w:tc>
      </w:tr>
      <w:tr w:rsidR="00E20A93" w:rsidRPr="0026771D" w14:paraId="681AD0BF" w14:textId="77777777" w:rsidTr="00E20A93">
        <w:trPr>
          <w:trHeight w:val="138"/>
        </w:trPr>
        <w:tc>
          <w:tcPr>
            <w:tcW w:w="9451" w:type="dxa"/>
            <w:gridSpan w:val="6"/>
            <w:vAlign w:val="center"/>
          </w:tcPr>
          <w:p w14:paraId="2920BDB7" w14:textId="77777777" w:rsidR="00E20A93" w:rsidRDefault="00E20A93" w:rsidP="00E20A93">
            <w:pPr>
              <w:jc w:val="both"/>
              <w:rPr>
                <w:rFonts w:asciiTheme="majorHAnsi" w:hAnsiTheme="majorHAnsi" w:cstheme="majorHAnsi"/>
                <w:sz w:val="22"/>
                <w:szCs w:val="22"/>
              </w:rPr>
            </w:pPr>
            <w:r w:rsidRPr="0026771D">
              <w:rPr>
                <w:rFonts w:asciiTheme="majorHAnsi" w:hAnsiTheme="majorHAnsi" w:cstheme="majorHAnsi"/>
                <w:b/>
                <w:bCs/>
                <w:sz w:val="22"/>
                <w:szCs w:val="22"/>
              </w:rPr>
              <w:t xml:space="preserve">Table 1: </w:t>
            </w:r>
            <w:r>
              <w:rPr>
                <w:rFonts w:asciiTheme="majorHAnsi" w:hAnsiTheme="majorHAnsi" w:cstheme="majorHAnsi"/>
                <w:sz w:val="22"/>
                <w:szCs w:val="22"/>
              </w:rPr>
              <w:t>Summary of common garden experiments that have tested for local adaptation to host plant assemblages in eastern and western monarchs. The column for strength of local adaptation reports the metric used for assessing local adaptation and corresponding p-value.</w:t>
            </w:r>
          </w:p>
        </w:tc>
      </w:tr>
    </w:tbl>
    <w:p w14:paraId="61ABD1A9" w14:textId="77777777" w:rsidR="009C032C" w:rsidRDefault="009C032C" w:rsidP="009C032C">
      <w:pPr>
        <w:ind w:firstLine="720"/>
        <w:jc w:val="both"/>
        <w:rPr>
          <w:rFonts w:asciiTheme="majorHAnsi" w:hAnsiTheme="majorHAnsi" w:cstheme="majorHAnsi"/>
        </w:rPr>
      </w:pPr>
    </w:p>
    <w:p w14:paraId="17973463" w14:textId="77777777" w:rsidR="009C032C" w:rsidRPr="0026771D" w:rsidRDefault="009C032C" w:rsidP="009C032C">
      <w:pPr>
        <w:jc w:val="both"/>
        <w:rPr>
          <w:rFonts w:asciiTheme="majorHAnsi" w:hAnsiTheme="majorHAnsi" w:cstheme="majorHAnsi"/>
        </w:rPr>
      </w:pPr>
    </w:p>
    <w:p w14:paraId="1EC17456" w14:textId="77777777" w:rsidR="009C032C" w:rsidRPr="0026771D" w:rsidRDefault="009C032C" w:rsidP="009C032C">
      <w:pPr>
        <w:jc w:val="both"/>
        <w:rPr>
          <w:rFonts w:asciiTheme="majorHAnsi" w:hAnsiTheme="majorHAnsi" w:cstheme="majorHAnsi"/>
        </w:rPr>
      </w:pPr>
    </w:p>
    <w:p w14:paraId="7E98CDD2" w14:textId="77777777" w:rsidR="009C032C" w:rsidRDefault="009C032C" w:rsidP="009C032C">
      <w:pPr>
        <w:rPr>
          <w:rFonts w:asciiTheme="majorHAnsi" w:hAnsiTheme="majorHAnsi" w:cstheme="majorHAnsi"/>
        </w:rPr>
      </w:pPr>
    </w:p>
    <w:p w14:paraId="471CF58A" w14:textId="77777777" w:rsidR="009C032C" w:rsidRDefault="009C032C" w:rsidP="009C032C">
      <w:pPr>
        <w:rPr>
          <w:rFonts w:asciiTheme="majorHAnsi" w:hAnsiTheme="majorHAnsi" w:cstheme="majorHAnsi"/>
        </w:rPr>
      </w:pPr>
    </w:p>
    <w:p w14:paraId="23C5624D" w14:textId="77777777" w:rsidR="009C032C" w:rsidRDefault="009C032C" w:rsidP="009C032C">
      <w:r>
        <w:br w:type="page"/>
      </w:r>
    </w:p>
    <w:tbl>
      <w:tblPr>
        <w:tblpPr w:leftFromText="180" w:rightFromText="180" w:vertAnchor="text" w:horzAnchor="margin" w:tblpY="11"/>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1057"/>
        <w:gridCol w:w="975"/>
        <w:gridCol w:w="663"/>
        <w:gridCol w:w="1020"/>
        <w:gridCol w:w="773"/>
        <w:gridCol w:w="821"/>
        <w:gridCol w:w="760"/>
        <w:gridCol w:w="1633"/>
      </w:tblGrid>
      <w:tr w:rsidR="009C032C" w:rsidRPr="00AF6DDD" w14:paraId="4A5FA00D" w14:textId="77777777" w:rsidTr="00225286">
        <w:trPr>
          <w:trHeight w:val="287"/>
        </w:trPr>
        <w:tc>
          <w:tcPr>
            <w:tcW w:w="1379" w:type="dxa"/>
            <w:vAlign w:val="center"/>
          </w:tcPr>
          <w:p w14:paraId="6658F1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lastRenderedPageBreak/>
              <w:t>Study</w:t>
            </w:r>
          </w:p>
        </w:tc>
        <w:tc>
          <w:tcPr>
            <w:tcW w:w="1057" w:type="dxa"/>
            <w:vAlign w:val="center"/>
          </w:tcPr>
          <w:p w14:paraId="7D367B7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 caught?</w:t>
            </w:r>
          </w:p>
        </w:tc>
        <w:tc>
          <w:tcPr>
            <w:tcW w:w="975" w:type="dxa"/>
            <w:vAlign w:val="center"/>
          </w:tcPr>
          <w:p w14:paraId="2E2A8F1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Sample</w:t>
            </w:r>
          </w:p>
        </w:tc>
        <w:tc>
          <w:tcPr>
            <w:tcW w:w="663" w:type="dxa"/>
            <w:vAlign w:val="center"/>
          </w:tcPr>
          <w:p w14:paraId="31C14F7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w:t>
            </w:r>
          </w:p>
        </w:tc>
        <w:tc>
          <w:tcPr>
            <w:tcW w:w="1020" w:type="dxa"/>
            <w:vAlign w:val="center"/>
          </w:tcPr>
          <w:p w14:paraId="60131C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 (mm)</w:t>
            </w:r>
          </w:p>
        </w:tc>
        <w:tc>
          <w:tcPr>
            <w:tcW w:w="773" w:type="dxa"/>
            <w:vAlign w:val="center"/>
          </w:tcPr>
          <w:p w14:paraId="58473BC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 (mm</w:t>
            </w:r>
            <w:r w:rsidRPr="00AF6DDD">
              <w:rPr>
                <w:rFonts w:asciiTheme="majorHAnsi" w:hAnsiTheme="majorHAnsi" w:cstheme="majorHAnsi"/>
                <w:sz w:val="22"/>
                <w:szCs w:val="22"/>
                <w:vertAlign w:val="superscript"/>
              </w:rPr>
              <w:t>2</w:t>
            </w:r>
            <w:r w:rsidRPr="00AF6DDD">
              <w:rPr>
                <w:rFonts w:asciiTheme="majorHAnsi" w:hAnsiTheme="majorHAnsi" w:cstheme="majorHAnsi"/>
                <w:sz w:val="22"/>
                <w:szCs w:val="22"/>
              </w:rPr>
              <w:t>)</w:t>
            </w:r>
          </w:p>
        </w:tc>
        <w:tc>
          <w:tcPr>
            <w:tcW w:w="821" w:type="dxa"/>
            <w:vAlign w:val="center"/>
          </w:tcPr>
          <w:p w14:paraId="3FCE08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5E263F7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w:t>
            </w:r>
          </w:p>
        </w:tc>
        <w:tc>
          <w:tcPr>
            <w:tcW w:w="760" w:type="dxa"/>
            <w:vAlign w:val="center"/>
          </w:tcPr>
          <w:p w14:paraId="7C5CF0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147B85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w:t>
            </w:r>
          </w:p>
        </w:tc>
        <w:tc>
          <w:tcPr>
            <w:tcW w:w="1633" w:type="dxa"/>
            <w:vAlign w:val="center"/>
          </w:tcPr>
          <w:p w14:paraId="61BA7D2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Notes</w:t>
            </w:r>
          </w:p>
        </w:tc>
      </w:tr>
      <w:tr w:rsidR="009C032C" w:rsidRPr="00AF6DDD" w14:paraId="75DAEBEC" w14:textId="77777777" w:rsidTr="00225286">
        <w:trPr>
          <w:trHeight w:val="303"/>
        </w:trPr>
        <w:tc>
          <w:tcPr>
            <w:tcW w:w="1379" w:type="dxa"/>
            <w:vMerge w:val="restart"/>
            <w:vAlign w:val="center"/>
          </w:tcPr>
          <w:p w14:paraId="518BE19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Beall and Williams (1945)</w:t>
            </w:r>
          </w:p>
        </w:tc>
        <w:tc>
          <w:tcPr>
            <w:tcW w:w="1057" w:type="dxa"/>
            <w:vMerge w:val="restart"/>
            <w:vAlign w:val="center"/>
          </w:tcPr>
          <w:p w14:paraId="7E5B74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159F35E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7E39CE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1274</w:t>
            </w:r>
          </w:p>
        </w:tc>
        <w:tc>
          <w:tcPr>
            <w:tcW w:w="1020" w:type="dxa"/>
            <w:vAlign w:val="center"/>
          </w:tcPr>
          <w:p w14:paraId="12066C4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51.82</w:t>
            </w:r>
          </w:p>
        </w:tc>
        <w:tc>
          <w:tcPr>
            <w:tcW w:w="773" w:type="dxa"/>
            <w:vAlign w:val="center"/>
          </w:tcPr>
          <w:p w14:paraId="1B73F7D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restart"/>
            <w:vAlign w:val="center"/>
          </w:tcPr>
          <w:p w14:paraId="4AF8D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760" w:type="dxa"/>
            <w:vMerge w:val="restart"/>
            <w:vAlign w:val="center"/>
          </w:tcPr>
          <w:p w14:paraId="481B3D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1633" w:type="dxa"/>
            <w:vMerge w:val="restart"/>
            <w:vAlign w:val="center"/>
          </w:tcPr>
          <w:p w14:paraId="581F3F69" w14:textId="77777777" w:rsidR="009C032C" w:rsidRPr="00AF6DDD" w:rsidRDefault="009C032C" w:rsidP="00636F1E">
            <w:pPr>
              <w:rPr>
                <w:rFonts w:asciiTheme="majorHAnsi" w:hAnsiTheme="majorHAnsi" w:cstheme="majorHAnsi"/>
                <w:sz w:val="22"/>
                <w:szCs w:val="22"/>
              </w:rPr>
            </w:pPr>
          </w:p>
          <w:p w14:paraId="41D079BC" w14:textId="77777777" w:rsidR="009C032C" w:rsidRPr="00AF6DDD" w:rsidRDefault="009C032C" w:rsidP="00636F1E">
            <w:pPr>
              <w:rPr>
                <w:rFonts w:asciiTheme="majorHAnsi" w:hAnsiTheme="majorHAnsi" w:cstheme="majorHAnsi"/>
                <w:sz w:val="22"/>
                <w:szCs w:val="22"/>
              </w:rPr>
            </w:pPr>
          </w:p>
        </w:tc>
      </w:tr>
      <w:tr w:rsidR="009C032C" w:rsidRPr="00AF6DDD" w14:paraId="379026F2" w14:textId="77777777" w:rsidTr="00225286">
        <w:trPr>
          <w:trHeight w:val="287"/>
        </w:trPr>
        <w:tc>
          <w:tcPr>
            <w:tcW w:w="1379" w:type="dxa"/>
            <w:vMerge/>
            <w:vAlign w:val="center"/>
          </w:tcPr>
          <w:p w14:paraId="6A99B9A3"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26739AA0"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BFFC1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DC20D4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296</w:t>
            </w:r>
          </w:p>
        </w:tc>
        <w:tc>
          <w:tcPr>
            <w:tcW w:w="1020" w:type="dxa"/>
            <w:vAlign w:val="center"/>
          </w:tcPr>
          <w:p w14:paraId="78836A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50.30</w:t>
            </w:r>
          </w:p>
        </w:tc>
        <w:tc>
          <w:tcPr>
            <w:tcW w:w="773" w:type="dxa"/>
            <w:vAlign w:val="center"/>
          </w:tcPr>
          <w:p w14:paraId="649D76A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ign w:val="center"/>
          </w:tcPr>
          <w:p w14:paraId="07DEB7DF"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640A4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8F3AF11" w14:textId="77777777" w:rsidR="009C032C" w:rsidRPr="00AF6DDD" w:rsidRDefault="009C032C" w:rsidP="00636F1E">
            <w:pPr>
              <w:jc w:val="center"/>
              <w:rPr>
                <w:rFonts w:asciiTheme="majorHAnsi" w:hAnsiTheme="majorHAnsi" w:cstheme="majorHAnsi"/>
                <w:sz w:val="22"/>
                <w:szCs w:val="22"/>
              </w:rPr>
            </w:pPr>
          </w:p>
        </w:tc>
      </w:tr>
      <w:tr w:rsidR="009C032C" w:rsidRPr="00AF6DDD" w14:paraId="64635A3D" w14:textId="77777777" w:rsidTr="00225286">
        <w:trPr>
          <w:trHeight w:val="303"/>
        </w:trPr>
        <w:tc>
          <w:tcPr>
            <w:tcW w:w="1379" w:type="dxa"/>
            <w:vMerge w:val="restart"/>
            <w:vAlign w:val="center"/>
          </w:tcPr>
          <w:p w14:paraId="3032F0D9"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Altizer</w:t>
            </w:r>
            <w:proofErr w:type="spellEnd"/>
            <w:r w:rsidRPr="00AF6DDD">
              <w:rPr>
                <w:rFonts w:asciiTheme="majorHAnsi" w:hAnsiTheme="majorHAnsi" w:cstheme="majorHAnsi"/>
                <w:sz w:val="22"/>
                <w:szCs w:val="22"/>
              </w:rPr>
              <w:t xml:space="preserve"> and Davis (2010)</w:t>
            </w:r>
          </w:p>
        </w:tc>
        <w:tc>
          <w:tcPr>
            <w:tcW w:w="1057" w:type="dxa"/>
            <w:vMerge w:val="restart"/>
            <w:vAlign w:val="center"/>
          </w:tcPr>
          <w:p w14:paraId="2D4E93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3A9044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B2EC2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1020" w:type="dxa"/>
            <w:vAlign w:val="center"/>
          </w:tcPr>
          <w:p w14:paraId="2A1AA35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51.33</w:t>
            </w:r>
          </w:p>
        </w:tc>
        <w:tc>
          <w:tcPr>
            <w:tcW w:w="773" w:type="dxa"/>
            <w:vAlign w:val="center"/>
          </w:tcPr>
          <w:p w14:paraId="5AF9B85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872.3</w:t>
            </w:r>
          </w:p>
        </w:tc>
        <w:tc>
          <w:tcPr>
            <w:tcW w:w="821" w:type="dxa"/>
            <w:vMerge w:val="restart"/>
            <w:vAlign w:val="center"/>
          </w:tcPr>
          <w:p w14:paraId="3920E8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2.19%</w:t>
            </w:r>
          </w:p>
        </w:tc>
        <w:tc>
          <w:tcPr>
            <w:tcW w:w="760" w:type="dxa"/>
            <w:vMerge w:val="restart"/>
            <w:vAlign w:val="center"/>
          </w:tcPr>
          <w:p w14:paraId="3E8802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3.24%</w:t>
            </w:r>
          </w:p>
        </w:tc>
        <w:tc>
          <w:tcPr>
            <w:tcW w:w="1633" w:type="dxa"/>
            <w:vMerge w:val="restart"/>
            <w:vAlign w:val="center"/>
          </w:tcPr>
          <w:p w14:paraId="02C1EB0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37 eastern and 29 western maternal families</w:t>
            </w:r>
          </w:p>
        </w:tc>
      </w:tr>
      <w:tr w:rsidR="009C032C" w:rsidRPr="00AF6DDD" w14:paraId="5EF30A4E" w14:textId="77777777" w:rsidTr="00225286">
        <w:trPr>
          <w:trHeight w:val="287"/>
        </w:trPr>
        <w:tc>
          <w:tcPr>
            <w:tcW w:w="1379" w:type="dxa"/>
            <w:vMerge/>
            <w:vAlign w:val="center"/>
          </w:tcPr>
          <w:p w14:paraId="5289D46A"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0CA6D9D3"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7FF3C0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5AEEA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259</w:t>
            </w:r>
          </w:p>
        </w:tc>
        <w:tc>
          <w:tcPr>
            <w:tcW w:w="1020" w:type="dxa"/>
            <w:vAlign w:val="center"/>
          </w:tcPr>
          <w:p w14:paraId="726A0A5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50.23</w:t>
            </w:r>
          </w:p>
        </w:tc>
        <w:tc>
          <w:tcPr>
            <w:tcW w:w="773" w:type="dxa"/>
            <w:vAlign w:val="center"/>
          </w:tcPr>
          <w:p w14:paraId="691C0FA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844.9</w:t>
            </w:r>
          </w:p>
        </w:tc>
        <w:tc>
          <w:tcPr>
            <w:tcW w:w="821" w:type="dxa"/>
            <w:vMerge/>
            <w:vAlign w:val="center"/>
          </w:tcPr>
          <w:p w14:paraId="7492A97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397CA5A8"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DEBED14" w14:textId="77777777" w:rsidR="009C032C" w:rsidRPr="00AF6DDD" w:rsidRDefault="009C032C" w:rsidP="00636F1E">
            <w:pPr>
              <w:jc w:val="center"/>
              <w:rPr>
                <w:rFonts w:asciiTheme="majorHAnsi" w:hAnsiTheme="majorHAnsi" w:cstheme="majorHAnsi"/>
                <w:sz w:val="22"/>
                <w:szCs w:val="22"/>
              </w:rPr>
            </w:pPr>
          </w:p>
        </w:tc>
      </w:tr>
      <w:tr w:rsidR="009C032C" w:rsidRPr="00AF6DDD" w14:paraId="29802925" w14:textId="77777777" w:rsidTr="00225286">
        <w:trPr>
          <w:trHeight w:val="287"/>
        </w:trPr>
        <w:tc>
          <w:tcPr>
            <w:tcW w:w="1379" w:type="dxa"/>
            <w:vMerge/>
            <w:vAlign w:val="center"/>
          </w:tcPr>
          <w:p w14:paraId="2CDF3DDC" w14:textId="77777777" w:rsidR="009C032C" w:rsidRPr="00AF6DDD" w:rsidRDefault="009C032C" w:rsidP="00636F1E">
            <w:pPr>
              <w:jc w:val="center"/>
              <w:rPr>
                <w:rFonts w:asciiTheme="majorHAnsi" w:hAnsiTheme="majorHAnsi" w:cstheme="majorHAnsi"/>
                <w:sz w:val="22"/>
                <w:szCs w:val="22"/>
              </w:rPr>
            </w:pPr>
          </w:p>
        </w:tc>
        <w:tc>
          <w:tcPr>
            <w:tcW w:w="1057" w:type="dxa"/>
            <w:vMerge w:val="restart"/>
            <w:vAlign w:val="center"/>
          </w:tcPr>
          <w:p w14:paraId="0B54ED8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5428136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207D305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584</w:t>
            </w:r>
          </w:p>
        </w:tc>
        <w:tc>
          <w:tcPr>
            <w:tcW w:w="1020" w:type="dxa"/>
            <w:vAlign w:val="center"/>
          </w:tcPr>
          <w:p w14:paraId="7DB4058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50.92</w:t>
            </w:r>
          </w:p>
        </w:tc>
        <w:tc>
          <w:tcPr>
            <w:tcW w:w="773" w:type="dxa"/>
            <w:vAlign w:val="center"/>
          </w:tcPr>
          <w:p w14:paraId="7E4494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869.3</w:t>
            </w:r>
          </w:p>
        </w:tc>
        <w:tc>
          <w:tcPr>
            <w:tcW w:w="821" w:type="dxa"/>
            <w:vMerge w:val="restart"/>
            <w:vAlign w:val="center"/>
          </w:tcPr>
          <w:p w14:paraId="28050D3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0.43%</w:t>
            </w:r>
          </w:p>
        </w:tc>
        <w:tc>
          <w:tcPr>
            <w:tcW w:w="760" w:type="dxa"/>
            <w:vMerge w:val="restart"/>
            <w:vAlign w:val="center"/>
          </w:tcPr>
          <w:p w14:paraId="64D9D9C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ign w:val="center"/>
          </w:tcPr>
          <w:p w14:paraId="148410AB" w14:textId="77777777" w:rsidR="009C032C" w:rsidRPr="00AF6DDD" w:rsidRDefault="009C032C" w:rsidP="00636F1E">
            <w:pPr>
              <w:jc w:val="center"/>
              <w:rPr>
                <w:rFonts w:asciiTheme="majorHAnsi" w:hAnsiTheme="majorHAnsi" w:cstheme="majorHAnsi"/>
                <w:sz w:val="22"/>
                <w:szCs w:val="22"/>
              </w:rPr>
            </w:pPr>
          </w:p>
        </w:tc>
      </w:tr>
      <w:tr w:rsidR="009C032C" w:rsidRPr="00AF6DDD" w14:paraId="50D55A5A" w14:textId="77777777" w:rsidTr="00225286">
        <w:trPr>
          <w:trHeight w:val="303"/>
        </w:trPr>
        <w:tc>
          <w:tcPr>
            <w:tcW w:w="1379" w:type="dxa"/>
            <w:vMerge/>
            <w:vAlign w:val="center"/>
          </w:tcPr>
          <w:p w14:paraId="34B72CAF"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723A10E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8A7A49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2622F1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260</w:t>
            </w:r>
          </w:p>
        </w:tc>
        <w:tc>
          <w:tcPr>
            <w:tcW w:w="1020" w:type="dxa"/>
            <w:vAlign w:val="center"/>
          </w:tcPr>
          <w:p w14:paraId="5BB45C7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50.70</w:t>
            </w:r>
          </w:p>
        </w:tc>
        <w:tc>
          <w:tcPr>
            <w:tcW w:w="773" w:type="dxa"/>
            <w:vAlign w:val="center"/>
          </w:tcPr>
          <w:p w14:paraId="314C316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863.5</w:t>
            </w:r>
          </w:p>
        </w:tc>
        <w:tc>
          <w:tcPr>
            <w:tcW w:w="821" w:type="dxa"/>
            <w:vMerge/>
            <w:vAlign w:val="center"/>
          </w:tcPr>
          <w:p w14:paraId="530FECAC"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4F75B6D"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07B2F60" w14:textId="77777777" w:rsidR="009C032C" w:rsidRPr="00AF6DDD" w:rsidRDefault="009C032C" w:rsidP="00636F1E">
            <w:pPr>
              <w:jc w:val="center"/>
              <w:rPr>
                <w:rFonts w:asciiTheme="majorHAnsi" w:hAnsiTheme="majorHAnsi" w:cstheme="majorHAnsi"/>
                <w:sz w:val="22"/>
                <w:szCs w:val="22"/>
              </w:rPr>
            </w:pPr>
          </w:p>
        </w:tc>
      </w:tr>
      <w:tr w:rsidR="009C032C" w:rsidRPr="00AF6DDD" w14:paraId="151CF9F7" w14:textId="77777777" w:rsidTr="00225286">
        <w:trPr>
          <w:trHeight w:val="287"/>
        </w:trPr>
        <w:tc>
          <w:tcPr>
            <w:tcW w:w="1379" w:type="dxa"/>
            <w:vMerge w:val="restart"/>
            <w:vAlign w:val="center"/>
          </w:tcPr>
          <w:p w14:paraId="23F81EC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Li et al. (2016)</w:t>
            </w:r>
          </w:p>
        </w:tc>
        <w:tc>
          <w:tcPr>
            <w:tcW w:w="1057" w:type="dxa"/>
            <w:vMerge w:val="restart"/>
            <w:vAlign w:val="center"/>
          </w:tcPr>
          <w:p w14:paraId="00C1FB0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2CC83E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9247A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60</w:t>
            </w:r>
          </w:p>
        </w:tc>
        <w:tc>
          <w:tcPr>
            <w:tcW w:w="1020" w:type="dxa"/>
            <w:vAlign w:val="center"/>
          </w:tcPr>
          <w:p w14:paraId="277C4DA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51.51</w:t>
            </w:r>
          </w:p>
        </w:tc>
        <w:tc>
          <w:tcPr>
            <w:tcW w:w="773" w:type="dxa"/>
            <w:vAlign w:val="center"/>
          </w:tcPr>
          <w:p w14:paraId="66BB533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852.2</w:t>
            </w:r>
          </w:p>
        </w:tc>
        <w:tc>
          <w:tcPr>
            <w:tcW w:w="821" w:type="dxa"/>
            <w:vMerge w:val="restart"/>
            <w:vAlign w:val="center"/>
          </w:tcPr>
          <w:p w14:paraId="3B7399B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0.88%</w:t>
            </w:r>
          </w:p>
        </w:tc>
        <w:tc>
          <w:tcPr>
            <w:tcW w:w="760" w:type="dxa"/>
            <w:vMerge w:val="restart"/>
            <w:vAlign w:val="center"/>
          </w:tcPr>
          <w:p w14:paraId="5CDCDCE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restart"/>
            <w:vAlign w:val="center"/>
          </w:tcPr>
          <w:p w14:paraId="201307BF" w14:textId="77777777" w:rsidR="009C032C" w:rsidRPr="00AF6DDD" w:rsidRDefault="009C032C" w:rsidP="00636F1E">
            <w:pPr>
              <w:jc w:val="center"/>
              <w:rPr>
                <w:rFonts w:asciiTheme="majorHAnsi" w:hAnsiTheme="majorHAnsi" w:cstheme="majorHAnsi"/>
                <w:sz w:val="22"/>
                <w:szCs w:val="22"/>
              </w:rPr>
            </w:pPr>
          </w:p>
        </w:tc>
      </w:tr>
      <w:tr w:rsidR="009C032C" w:rsidRPr="00AF6DDD" w14:paraId="0E8272CA" w14:textId="77777777" w:rsidTr="00225286">
        <w:trPr>
          <w:trHeight w:val="287"/>
        </w:trPr>
        <w:tc>
          <w:tcPr>
            <w:tcW w:w="1379" w:type="dxa"/>
            <w:vMerge/>
            <w:vAlign w:val="center"/>
          </w:tcPr>
          <w:p w14:paraId="13AE2876"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B530565"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5B02B4F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1E4D6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59</w:t>
            </w:r>
          </w:p>
        </w:tc>
        <w:tc>
          <w:tcPr>
            <w:tcW w:w="1020" w:type="dxa"/>
            <w:vAlign w:val="center"/>
          </w:tcPr>
          <w:p w14:paraId="1305A8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51.06</w:t>
            </w:r>
          </w:p>
        </w:tc>
        <w:tc>
          <w:tcPr>
            <w:tcW w:w="773" w:type="dxa"/>
            <w:vAlign w:val="center"/>
          </w:tcPr>
          <w:p w14:paraId="5B1EBCB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840.3</w:t>
            </w:r>
          </w:p>
        </w:tc>
        <w:tc>
          <w:tcPr>
            <w:tcW w:w="821" w:type="dxa"/>
            <w:vMerge/>
            <w:vAlign w:val="center"/>
          </w:tcPr>
          <w:p w14:paraId="453BE1B3"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54E629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B2967DD" w14:textId="77777777" w:rsidR="009C032C" w:rsidRPr="00AF6DDD" w:rsidRDefault="009C032C" w:rsidP="00636F1E">
            <w:pPr>
              <w:jc w:val="center"/>
              <w:rPr>
                <w:rFonts w:asciiTheme="majorHAnsi" w:hAnsiTheme="majorHAnsi" w:cstheme="majorHAnsi"/>
                <w:sz w:val="22"/>
                <w:szCs w:val="22"/>
              </w:rPr>
            </w:pPr>
          </w:p>
        </w:tc>
      </w:tr>
      <w:tr w:rsidR="009C032C" w:rsidRPr="00AF6DDD" w14:paraId="5393758B" w14:textId="77777777" w:rsidTr="00225286">
        <w:trPr>
          <w:trHeight w:val="287"/>
        </w:trPr>
        <w:tc>
          <w:tcPr>
            <w:tcW w:w="1379" w:type="dxa"/>
            <w:vMerge w:val="restart"/>
            <w:vAlign w:val="center"/>
          </w:tcPr>
          <w:p w14:paraId="3D7A594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and Dingle (2018)</w:t>
            </w:r>
          </w:p>
        </w:tc>
        <w:tc>
          <w:tcPr>
            <w:tcW w:w="1057" w:type="dxa"/>
            <w:vMerge w:val="restart"/>
            <w:vAlign w:val="center"/>
          </w:tcPr>
          <w:p w14:paraId="19BF742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60D7A59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F8EFF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w:t>
            </w:r>
          </w:p>
        </w:tc>
        <w:tc>
          <w:tcPr>
            <w:tcW w:w="1020" w:type="dxa"/>
            <w:vAlign w:val="center"/>
          </w:tcPr>
          <w:p w14:paraId="2819D91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50.91</w:t>
            </w:r>
          </w:p>
        </w:tc>
        <w:tc>
          <w:tcPr>
            <w:tcW w:w="773" w:type="dxa"/>
            <w:vAlign w:val="center"/>
          </w:tcPr>
          <w:p w14:paraId="02A996A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849.5</w:t>
            </w:r>
          </w:p>
        </w:tc>
        <w:tc>
          <w:tcPr>
            <w:tcW w:w="821" w:type="dxa"/>
            <w:vMerge w:val="restart"/>
            <w:vAlign w:val="center"/>
          </w:tcPr>
          <w:p w14:paraId="3F055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1.58%</w:t>
            </w:r>
          </w:p>
        </w:tc>
        <w:tc>
          <w:tcPr>
            <w:tcW w:w="760" w:type="dxa"/>
            <w:vMerge w:val="restart"/>
            <w:vAlign w:val="center"/>
          </w:tcPr>
          <w:p w14:paraId="4BA5B7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2.32%</w:t>
            </w:r>
          </w:p>
        </w:tc>
        <w:tc>
          <w:tcPr>
            <w:tcW w:w="1633" w:type="dxa"/>
            <w:vMerge w:val="restart"/>
            <w:vAlign w:val="center"/>
          </w:tcPr>
          <w:p w14:paraId="2F75C1A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Includes samples from Li et al. (2016) and Yang et al. (2016)</w:t>
            </w:r>
          </w:p>
        </w:tc>
      </w:tr>
      <w:tr w:rsidR="009C032C" w:rsidRPr="00AF6DDD" w14:paraId="3578E9E7" w14:textId="77777777" w:rsidTr="00225286">
        <w:trPr>
          <w:trHeight w:val="287"/>
        </w:trPr>
        <w:tc>
          <w:tcPr>
            <w:tcW w:w="1379" w:type="dxa"/>
            <w:vMerge/>
            <w:vAlign w:val="center"/>
          </w:tcPr>
          <w:p w14:paraId="5B1126B8"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3C0736C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BCDA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B1850F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809</w:t>
            </w:r>
          </w:p>
        </w:tc>
        <w:tc>
          <w:tcPr>
            <w:tcW w:w="1020" w:type="dxa"/>
            <w:vAlign w:val="center"/>
          </w:tcPr>
          <w:p w14:paraId="0EE6CE8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50.12</w:t>
            </w:r>
          </w:p>
        </w:tc>
        <w:tc>
          <w:tcPr>
            <w:tcW w:w="773" w:type="dxa"/>
            <w:vAlign w:val="center"/>
          </w:tcPr>
          <w:p w14:paraId="478EC14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830.2</w:t>
            </w:r>
          </w:p>
        </w:tc>
        <w:tc>
          <w:tcPr>
            <w:tcW w:w="821" w:type="dxa"/>
            <w:vMerge/>
            <w:vAlign w:val="center"/>
          </w:tcPr>
          <w:p w14:paraId="4A989FC6"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5C363B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2795B621" w14:textId="77777777" w:rsidR="009C032C" w:rsidRPr="00AF6DDD" w:rsidRDefault="009C032C" w:rsidP="00636F1E">
            <w:pPr>
              <w:jc w:val="center"/>
              <w:rPr>
                <w:rFonts w:asciiTheme="majorHAnsi" w:hAnsiTheme="majorHAnsi" w:cstheme="majorHAnsi"/>
                <w:sz w:val="22"/>
                <w:szCs w:val="22"/>
              </w:rPr>
            </w:pPr>
          </w:p>
        </w:tc>
      </w:tr>
      <w:tr w:rsidR="009C032C" w:rsidRPr="00AF6DDD" w14:paraId="3702F903" w14:textId="77777777" w:rsidTr="00225286">
        <w:trPr>
          <w:trHeight w:val="287"/>
        </w:trPr>
        <w:tc>
          <w:tcPr>
            <w:tcW w:w="1379" w:type="dxa"/>
            <w:vMerge w:val="restart"/>
            <w:vAlign w:val="center"/>
          </w:tcPr>
          <w:p w14:paraId="7AB21B8E"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Talla</w:t>
            </w:r>
            <w:proofErr w:type="spellEnd"/>
            <w:r w:rsidRPr="00AF6DDD">
              <w:rPr>
                <w:rFonts w:asciiTheme="majorHAnsi" w:hAnsiTheme="majorHAnsi" w:cstheme="majorHAnsi"/>
                <w:sz w:val="22"/>
                <w:szCs w:val="22"/>
              </w:rPr>
              <w:t xml:space="preserve"> et al. (</w:t>
            </w:r>
            <w:r>
              <w:rPr>
                <w:rFonts w:asciiTheme="majorHAnsi" w:hAnsiTheme="majorHAnsi" w:cstheme="majorHAnsi"/>
                <w:sz w:val="22"/>
                <w:szCs w:val="22"/>
              </w:rPr>
              <w:t>2020</w:t>
            </w:r>
            <w:r w:rsidRPr="00AF6DDD">
              <w:rPr>
                <w:rFonts w:asciiTheme="majorHAnsi" w:hAnsiTheme="majorHAnsi" w:cstheme="majorHAnsi"/>
                <w:sz w:val="22"/>
                <w:szCs w:val="22"/>
              </w:rPr>
              <w:t>)</w:t>
            </w:r>
          </w:p>
        </w:tc>
        <w:tc>
          <w:tcPr>
            <w:tcW w:w="1057" w:type="dxa"/>
            <w:vMerge w:val="restart"/>
            <w:vAlign w:val="center"/>
          </w:tcPr>
          <w:p w14:paraId="1DD8123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053FBD19"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Eastern</w:t>
            </w:r>
          </w:p>
        </w:tc>
        <w:tc>
          <w:tcPr>
            <w:tcW w:w="663" w:type="dxa"/>
            <w:vAlign w:val="center"/>
          </w:tcPr>
          <w:p w14:paraId="794617E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32</w:t>
            </w:r>
          </w:p>
        </w:tc>
        <w:tc>
          <w:tcPr>
            <w:tcW w:w="1020" w:type="dxa"/>
            <w:shd w:val="clear" w:color="auto" w:fill="auto"/>
            <w:vAlign w:val="center"/>
          </w:tcPr>
          <w:p w14:paraId="110F34F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52.10</w:t>
            </w:r>
          </w:p>
        </w:tc>
        <w:tc>
          <w:tcPr>
            <w:tcW w:w="773" w:type="dxa"/>
            <w:shd w:val="clear" w:color="auto" w:fill="auto"/>
            <w:vAlign w:val="center"/>
          </w:tcPr>
          <w:p w14:paraId="0F6F7E9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883.0</w:t>
            </w:r>
          </w:p>
        </w:tc>
        <w:tc>
          <w:tcPr>
            <w:tcW w:w="821" w:type="dxa"/>
            <w:vMerge w:val="restart"/>
            <w:shd w:val="clear" w:color="auto" w:fill="auto"/>
            <w:vAlign w:val="center"/>
          </w:tcPr>
          <w:p w14:paraId="43580354"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3.9%</w:t>
            </w:r>
          </w:p>
        </w:tc>
        <w:tc>
          <w:tcPr>
            <w:tcW w:w="760" w:type="dxa"/>
            <w:vMerge w:val="restart"/>
            <w:shd w:val="clear" w:color="auto" w:fill="auto"/>
            <w:vAlign w:val="center"/>
          </w:tcPr>
          <w:p w14:paraId="2284884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8.21%</w:t>
            </w:r>
          </w:p>
        </w:tc>
        <w:tc>
          <w:tcPr>
            <w:tcW w:w="1633" w:type="dxa"/>
            <w:vMerge w:val="restart"/>
            <w:shd w:val="clear" w:color="auto" w:fill="auto"/>
            <w:vAlign w:val="center"/>
          </w:tcPr>
          <w:p w14:paraId="516BFE2E" w14:textId="77777777" w:rsidR="009C032C" w:rsidRPr="001F7409" w:rsidRDefault="009C032C" w:rsidP="00636F1E">
            <w:pPr>
              <w:jc w:val="center"/>
              <w:rPr>
                <w:rFonts w:asciiTheme="majorHAnsi" w:hAnsiTheme="majorHAnsi" w:cstheme="majorHAnsi"/>
                <w:sz w:val="22"/>
                <w:szCs w:val="22"/>
              </w:rPr>
            </w:pPr>
          </w:p>
        </w:tc>
      </w:tr>
      <w:tr w:rsidR="009C032C" w:rsidRPr="00AF6DDD" w14:paraId="34095498" w14:textId="77777777" w:rsidTr="00225286">
        <w:trPr>
          <w:trHeight w:val="287"/>
        </w:trPr>
        <w:tc>
          <w:tcPr>
            <w:tcW w:w="1379" w:type="dxa"/>
            <w:vMerge/>
            <w:vAlign w:val="center"/>
          </w:tcPr>
          <w:p w14:paraId="0817BAD0"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166856C"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25193B2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3FE31F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31</w:t>
            </w:r>
          </w:p>
        </w:tc>
        <w:tc>
          <w:tcPr>
            <w:tcW w:w="1020" w:type="dxa"/>
            <w:shd w:val="clear" w:color="auto" w:fill="auto"/>
            <w:vAlign w:val="center"/>
          </w:tcPr>
          <w:p w14:paraId="59D077F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50.16</w:t>
            </w:r>
          </w:p>
        </w:tc>
        <w:tc>
          <w:tcPr>
            <w:tcW w:w="773" w:type="dxa"/>
            <w:shd w:val="clear" w:color="auto" w:fill="auto"/>
            <w:vAlign w:val="center"/>
          </w:tcPr>
          <w:p w14:paraId="2D96723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816.0</w:t>
            </w:r>
          </w:p>
        </w:tc>
        <w:tc>
          <w:tcPr>
            <w:tcW w:w="821" w:type="dxa"/>
            <w:vMerge/>
            <w:shd w:val="clear" w:color="auto" w:fill="FFE599" w:themeFill="accent4" w:themeFillTint="66"/>
            <w:vAlign w:val="center"/>
          </w:tcPr>
          <w:p w14:paraId="7FA909D0" w14:textId="77777777" w:rsidR="009C032C" w:rsidRPr="00AF6DDD" w:rsidRDefault="009C032C" w:rsidP="00636F1E">
            <w:pPr>
              <w:jc w:val="center"/>
              <w:rPr>
                <w:rFonts w:asciiTheme="majorHAnsi" w:hAnsiTheme="majorHAnsi" w:cstheme="majorHAnsi"/>
                <w:sz w:val="22"/>
                <w:szCs w:val="22"/>
              </w:rPr>
            </w:pPr>
          </w:p>
        </w:tc>
        <w:tc>
          <w:tcPr>
            <w:tcW w:w="760" w:type="dxa"/>
            <w:vMerge/>
            <w:shd w:val="clear" w:color="auto" w:fill="FFE599" w:themeFill="accent4" w:themeFillTint="66"/>
            <w:vAlign w:val="center"/>
          </w:tcPr>
          <w:p w14:paraId="12EA5C3D" w14:textId="77777777" w:rsidR="009C032C" w:rsidRPr="00AF6DDD" w:rsidRDefault="009C032C" w:rsidP="00636F1E">
            <w:pPr>
              <w:jc w:val="center"/>
              <w:rPr>
                <w:rFonts w:asciiTheme="majorHAnsi" w:hAnsiTheme="majorHAnsi" w:cstheme="majorHAnsi"/>
                <w:sz w:val="22"/>
                <w:szCs w:val="22"/>
              </w:rPr>
            </w:pPr>
          </w:p>
        </w:tc>
        <w:tc>
          <w:tcPr>
            <w:tcW w:w="1633" w:type="dxa"/>
            <w:vMerge/>
            <w:shd w:val="clear" w:color="auto" w:fill="FFE599" w:themeFill="accent4" w:themeFillTint="66"/>
            <w:vAlign w:val="center"/>
          </w:tcPr>
          <w:p w14:paraId="43E14463" w14:textId="77777777" w:rsidR="009C032C" w:rsidRPr="00AF6DDD" w:rsidRDefault="009C032C" w:rsidP="00636F1E">
            <w:pPr>
              <w:jc w:val="center"/>
              <w:rPr>
                <w:rFonts w:asciiTheme="majorHAnsi" w:hAnsiTheme="majorHAnsi" w:cstheme="majorHAnsi"/>
                <w:sz w:val="22"/>
                <w:szCs w:val="22"/>
              </w:rPr>
            </w:pPr>
          </w:p>
        </w:tc>
      </w:tr>
      <w:tr w:rsidR="009C032C" w:rsidRPr="00AF6DDD" w14:paraId="0CD23016" w14:textId="77777777" w:rsidTr="00225286">
        <w:trPr>
          <w:trHeight w:val="287"/>
        </w:trPr>
        <w:tc>
          <w:tcPr>
            <w:tcW w:w="1379" w:type="dxa"/>
            <w:vMerge w:val="restart"/>
            <w:vAlign w:val="center"/>
          </w:tcPr>
          <w:p w14:paraId="64FF21C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et al. (in revision)</w:t>
            </w:r>
          </w:p>
        </w:tc>
        <w:tc>
          <w:tcPr>
            <w:tcW w:w="1057" w:type="dxa"/>
            <w:vMerge w:val="restart"/>
            <w:vAlign w:val="center"/>
          </w:tcPr>
          <w:p w14:paraId="2ABF07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7D9B857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525BE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171</w:t>
            </w:r>
          </w:p>
        </w:tc>
        <w:tc>
          <w:tcPr>
            <w:tcW w:w="1020" w:type="dxa"/>
            <w:shd w:val="clear" w:color="auto" w:fill="auto"/>
            <w:vAlign w:val="center"/>
          </w:tcPr>
          <w:p w14:paraId="2A4594B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51.12</w:t>
            </w:r>
          </w:p>
        </w:tc>
        <w:tc>
          <w:tcPr>
            <w:tcW w:w="773" w:type="dxa"/>
            <w:shd w:val="clear" w:color="auto" w:fill="auto"/>
            <w:vAlign w:val="center"/>
          </w:tcPr>
          <w:p w14:paraId="4A66C8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898.1</w:t>
            </w:r>
          </w:p>
        </w:tc>
        <w:tc>
          <w:tcPr>
            <w:tcW w:w="821" w:type="dxa"/>
            <w:vMerge w:val="restart"/>
            <w:vAlign w:val="center"/>
          </w:tcPr>
          <w:p w14:paraId="6413CF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0.63%</w:t>
            </w:r>
          </w:p>
        </w:tc>
        <w:tc>
          <w:tcPr>
            <w:tcW w:w="760" w:type="dxa"/>
            <w:vMerge w:val="restart"/>
            <w:vAlign w:val="center"/>
          </w:tcPr>
          <w:p w14:paraId="671C200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1.28%</w:t>
            </w:r>
          </w:p>
        </w:tc>
        <w:tc>
          <w:tcPr>
            <w:tcW w:w="1633" w:type="dxa"/>
            <w:vMerge w:val="restart"/>
            <w:vAlign w:val="center"/>
          </w:tcPr>
          <w:p w14:paraId="3D053BC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 eastern and 16 western maternal families</w:t>
            </w:r>
          </w:p>
        </w:tc>
      </w:tr>
      <w:tr w:rsidR="009C032C" w:rsidRPr="00AF6DDD" w14:paraId="1695DCE3" w14:textId="77777777" w:rsidTr="00225286">
        <w:trPr>
          <w:trHeight w:val="287"/>
        </w:trPr>
        <w:tc>
          <w:tcPr>
            <w:tcW w:w="1379" w:type="dxa"/>
            <w:vMerge/>
            <w:vAlign w:val="center"/>
          </w:tcPr>
          <w:p w14:paraId="768B6EB7"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5E23618F"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0E62873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74E906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187</w:t>
            </w:r>
          </w:p>
        </w:tc>
        <w:tc>
          <w:tcPr>
            <w:tcW w:w="1020" w:type="dxa"/>
            <w:vAlign w:val="center"/>
          </w:tcPr>
          <w:p w14:paraId="2ABB2D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50.80</w:t>
            </w:r>
          </w:p>
        </w:tc>
        <w:tc>
          <w:tcPr>
            <w:tcW w:w="773" w:type="dxa"/>
            <w:vAlign w:val="center"/>
          </w:tcPr>
          <w:p w14:paraId="69DFAA1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886.7</w:t>
            </w:r>
          </w:p>
        </w:tc>
        <w:tc>
          <w:tcPr>
            <w:tcW w:w="821" w:type="dxa"/>
            <w:vMerge/>
            <w:vAlign w:val="center"/>
          </w:tcPr>
          <w:p w14:paraId="448DC94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E7002E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A2C751D" w14:textId="77777777" w:rsidR="009C032C" w:rsidRPr="00AF6DDD" w:rsidRDefault="009C032C" w:rsidP="00636F1E">
            <w:pPr>
              <w:jc w:val="center"/>
              <w:rPr>
                <w:rFonts w:asciiTheme="majorHAnsi" w:hAnsiTheme="majorHAnsi" w:cstheme="majorHAnsi"/>
                <w:sz w:val="22"/>
                <w:szCs w:val="22"/>
              </w:rPr>
            </w:pPr>
          </w:p>
        </w:tc>
      </w:tr>
      <w:tr w:rsidR="009C032C" w:rsidRPr="00AF6DDD" w14:paraId="6FD04A8B" w14:textId="77777777" w:rsidTr="00225286">
        <w:trPr>
          <w:trHeight w:val="287"/>
        </w:trPr>
        <w:tc>
          <w:tcPr>
            <w:tcW w:w="9081" w:type="dxa"/>
            <w:gridSpan w:val="9"/>
            <w:vAlign w:val="center"/>
          </w:tcPr>
          <w:p w14:paraId="0E47B3FB" w14:textId="77777777" w:rsidR="009C032C" w:rsidRPr="00AF6DDD" w:rsidRDefault="009C032C" w:rsidP="00636F1E">
            <w:pPr>
              <w:jc w:val="both"/>
              <w:rPr>
                <w:rFonts w:asciiTheme="majorHAnsi" w:hAnsiTheme="majorHAnsi" w:cstheme="majorHAnsi"/>
              </w:rPr>
            </w:pPr>
            <w:r w:rsidRPr="00AF6DDD">
              <w:rPr>
                <w:rFonts w:asciiTheme="majorHAnsi" w:hAnsiTheme="majorHAnsi" w:cstheme="majorHAnsi"/>
                <w:b/>
                <w:bCs/>
              </w:rPr>
              <w:t>Table 2—</w:t>
            </w:r>
            <w:r w:rsidRPr="00AF6DDD">
              <w:rPr>
                <w:rFonts w:asciiTheme="majorHAnsi" w:hAnsiTheme="majorHAnsi" w:cstheme="majorHAnsi"/>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24C8B6B3" w14:textId="77777777" w:rsidR="009C032C" w:rsidRDefault="009C032C" w:rsidP="009C032C"/>
    <w:p w14:paraId="4315C2C6" w14:textId="77777777" w:rsidR="009C032C" w:rsidRDefault="009C032C" w:rsidP="009C032C"/>
    <w:tbl>
      <w:tblPr>
        <w:tblpPr w:leftFromText="180" w:rightFromText="180" w:vertAnchor="text" w:tblpY="-17"/>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2118"/>
        <w:gridCol w:w="2710"/>
      </w:tblGrid>
      <w:tr w:rsidR="009C032C" w:rsidRPr="00105B46" w14:paraId="2F4392A2" w14:textId="77777777" w:rsidTr="00225286">
        <w:tc>
          <w:tcPr>
            <w:tcW w:w="1841" w:type="dxa"/>
            <w:vAlign w:val="center"/>
          </w:tcPr>
          <w:p w14:paraId="34DE064A"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lastRenderedPageBreak/>
              <w:t>Study</w:t>
            </w:r>
          </w:p>
        </w:tc>
        <w:tc>
          <w:tcPr>
            <w:tcW w:w="2866" w:type="dxa"/>
            <w:vAlign w:val="center"/>
          </w:tcPr>
          <w:p w14:paraId="44A40EFD"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Number and Location of Monarchs Sampled</w:t>
            </w:r>
          </w:p>
        </w:tc>
        <w:tc>
          <w:tcPr>
            <w:tcW w:w="2118" w:type="dxa"/>
            <w:vAlign w:val="center"/>
          </w:tcPr>
          <w:p w14:paraId="64DFCC09"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 xml:space="preserve">Type of Sequencing / Number of Loci </w:t>
            </w:r>
            <w:r>
              <w:rPr>
                <w:rFonts w:asciiTheme="majorHAnsi" w:hAnsiTheme="majorHAnsi" w:cstheme="majorHAnsi"/>
                <w:b/>
                <w:bCs/>
              </w:rPr>
              <w:t>Analyzed</w:t>
            </w:r>
          </w:p>
        </w:tc>
        <w:tc>
          <w:tcPr>
            <w:tcW w:w="2710" w:type="dxa"/>
            <w:vAlign w:val="center"/>
          </w:tcPr>
          <w:p w14:paraId="78A36416"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Brief Summary of Findings</w:t>
            </w:r>
          </w:p>
        </w:tc>
      </w:tr>
      <w:tr w:rsidR="009C032C" w:rsidRPr="00105B46" w14:paraId="6C5858D0" w14:textId="77777777" w:rsidTr="00225286">
        <w:tc>
          <w:tcPr>
            <w:tcW w:w="1841" w:type="dxa"/>
            <w:vAlign w:val="center"/>
          </w:tcPr>
          <w:p w14:paraId="4E5D2765"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Brower and Boyce (1991)</w:t>
            </w:r>
          </w:p>
        </w:tc>
        <w:tc>
          <w:tcPr>
            <w:tcW w:w="2866" w:type="dxa"/>
            <w:vAlign w:val="center"/>
          </w:tcPr>
          <w:p w14:paraId="66BD1FA9"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 total:</w:t>
            </w:r>
          </w:p>
          <w:p w14:paraId="00748BA9"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eastern</w:t>
            </w:r>
            <w:r w:rsidRPr="00105B46">
              <w:rPr>
                <w:rFonts w:asciiTheme="majorHAnsi" w:hAnsiTheme="majorHAnsi" w:cstheme="majorHAnsi"/>
                <w:sz w:val="20"/>
                <w:szCs w:val="20"/>
              </w:rPr>
              <w:t xml:space="preserve"> (Sierra </w:t>
            </w:r>
            <w:proofErr w:type="spellStart"/>
            <w:r w:rsidRPr="00105B46">
              <w:rPr>
                <w:rFonts w:asciiTheme="majorHAnsi" w:hAnsiTheme="majorHAnsi" w:cstheme="majorHAnsi"/>
                <w:sz w:val="20"/>
                <w:szCs w:val="20"/>
              </w:rPr>
              <w:t>Chincua</w:t>
            </w:r>
            <w:proofErr w:type="spellEnd"/>
            <w:r w:rsidRPr="00105B46">
              <w:rPr>
                <w:rFonts w:asciiTheme="majorHAnsi" w:hAnsiTheme="majorHAnsi" w:cstheme="majorHAnsi"/>
                <w:sz w:val="20"/>
                <w:szCs w:val="20"/>
              </w:rPr>
              <w:t>)</w:t>
            </w:r>
          </w:p>
          <w:p w14:paraId="121E9023"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western</w:t>
            </w:r>
            <w:r w:rsidRPr="00105B46">
              <w:rPr>
                <w:rFonts w:asciiTheme="majorHAnsi" w:hAnsiTheme="majorHAnsi" w:cstheme="majorHAnsi"/>
                <w:sz w:val="20"/>
                <w:szCs w:val="20"/>
              </w:rPr>
              <w:t xml:space="preserve"> (Natural Bridges SP)</w:t>
            </w:r>
          </w:p>
          <w:p w14:paraId="398C5BF8" w14:textId="77777777" w:rsidR="009C032C" w:rsidRPr="00105B46" w:rsidRDefault="009C032C" w:rsidP="00636F1E">
            <w:pPr>
              <w:pStyle w:val="ListParagraph"/>
              <w:numPr>
                <w:ilvl w:val="0"/>
                <w:numId w:val="2"/>
              </w:numPr>
              <w:rPr>
                <w:rFonts w:asciiTheme="majorHAnsi" w:hAnsiTheme="majorHAnsi" w:cstheme="majorHAnsi"/>
                <w:b/>
                <w:bCs/>
                <w:sz w:val="20"/>
                <w:szCs w:val="20"/>
              </w:rPr>
            </w:pPr>
            <w:r w:rsidRPr="00105B46">
              <w:rPr>
                <w:rFonts w:asciiTheme="majorHAnsi" w:hAnsiTheme="majorHAnsi" w:cstheme="majorHAnsi"/>
                <w:b/>
                <w:bCs/>
                <w:sz w:val="20"/>
                <w:szCs w:val="20"/>
              </w:rPr>
              <w:t>1 Tobago</w:t>
            </w:r>
          </w:p>
          <w:p w14:paraId="58B1027C"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3 Trinidad</w:t>
            </w:r>
          </w:p>
        </w:tc>
        <w:tc>
          <w:tcPr>
            <w:tcW w:w="2118" w:type="dxa"/>
            <w:vAlign w:val="center"/>
          </w:tcPr>
          <w:p w14:paraId="19B938D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13 fragments used in analysis</w:t>
            </w:r>
          </w:p>
        </w:tc>
        <w:tc>
          <w:tcPr>
            <w:tcW w:w="2710" w:type="dxa"/>
            <w:vAlign w:val="center"/>
          </w:tcPr>
          <w:p w14:paraId="71C6A296"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any samples. Based on subsequent studies, lack of differentiation between North American and Caribbean samples likely an artefact of low statistical power.</w:t>
            </w:r>
          </w:p>
        </w:tc>
      </w:tr>
      <w:tr w:rsidR="009C032C" w:rsidRPr="00105B46" w14:paraId="01C4B5F7" w14:textId="77777777" w:rsidTr="00225286">
        <w:tc>
          <w:tcPr>
            <w:tcW w:w="1841" w:type="dxa"/>
            <w:vAlign w:val="center"/>
          </w:tcPr>
          <w:p w14:paraId="14541B60"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Shephard et al. (2002)</w:t>
            </w:r>
          </w:p>
        </w:tc>
        <w:tc>
          <w:tcPr>
            <w:tcW w:w="2866" w:type="dxa"/>
            <w:vAlign w:val="center"/>
          </w:tcPr>
          <w:p w14:paraId="79AAF66E"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1194 total:</w:t>
            </w:r>
          </w:p>
          <w:p w14:paraId="2EBCE1E2"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152 eastern</w:t>
            </w:r>
            <w:r w:rsidRPr="00105B46">
              <w:rPr>
                <w:rFonts w:asciiTheme="majorHAnsi" w:hAnsiTheme="majorHAnsi" w:cstheme="majorHAnsi"/>
                <w:sz w:val="20"/>
                <w:szCs w:val="20"/>
              </w:rPr>
              <w:t xml:space="preserve"> (100 </w:t>
            </w:r>
            <w:proofErr w:type="spellStart"/>
            <w:r w:rsidRPr="00105B46">
              <w:rPr>
                <w:rFonts w:asciiTheme="majorHAnsi" w:hAnsiTheme="majorHAnsi" w:cstheme="majorHAnsi"/>
                <w:sz w:val="20"/>
                <w:szCs w:val="20"/>
              </w:rPr>
              <w:t>Michoacan</w:t>
            </w:r>
            <w:proofErr w:type="spellEnd"/>
            <w:r w:rsidRPr="00105B46">
              <w:rPr>
                <w:rFonts w:asciiTheme="majorHAnsi" w:hAnsiTheme="majorHAnsi" w:cstheme="majorHAnsi"/>
                <w:sz w:val="20"/>
                <w:szCs w:val="20"/>
              </w:rPr>
              <w:t>, 52 Kalamazoo)</w:t>
            </w:r>
          </w:p>
          <w:p w14:paraId="1F3261C3"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160 western</w:t>
            </w:r>
            <w:r w:rsidRPr="00105B46">
              <w:rPr>
                <w:rFonts w:asciiTheme="majorHAnsi" w:hAnsiTheme="majorHAnsi" w:cstheme="majorHAnsi"/>
                <w:sz w:val="20"/>
                <w:szCs w:val="20"/>
              </w:rPr>
              <w:t xml:space="preserve"> (50 San Diego, 55 Santa Barbara, 55 San Luis Obispo)</w:t>
            </w:r>
          </w:p>
          <w:p w14:paraId="6ADD3454"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855 Australia</w:t>
            </w:r>
          </w:p>
          <w:p w14:paraId="432D6716"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48 Hawaii</w:t>
            </w:r>
          </w:p>
        </w:tc>
        <w:tc>
          <w:tcPr>
            <w:tcW w:w="2118" w:type="dxa"/>
            <w:vAlign w:val="center"/>
          </w:tcPr>
          <w:p w14:paraId="3FD8987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7 fragments used in analysis</w:t>
            </w:r>
          </w:p>
        </w:tc>
        <w:tc>
          <w:tcPr>
            <w:tcW w:w="2710" w:type="dxa"/>
            <w:vAlign w:val="center"/>
          </w:tcPr>
          <w:p w14:paraId="735E3FDB"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with the possible exception of San Diego. Substantial gene flow inferred between Santa Barbara and Kalamazoo samples.</w:t>
            </w:r>
          </w:p>
        </w:tc>
      </w:tr>
      <w:tr w:rsidR="009C032C" w:rsidRPr="00105B46" w14:paraId="03303CDF" w14:textId="77777777" w:rsidTr="00225286">
        <w:tc>
          <w:tcPr>
            <w:tcW w:w="1841" w:type="dxa"/>
            <w:vAlign w:val="center"/>
          </w:tcPr>
          <w:p w14:paraId="72856C8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Lyons et al. (2012)</w:t>
            </w:r>
          </w:p>
        </w:tc>
        <w:tc>
          <w:tcPr>
            <w:tcW w:w="2866" w:type="dxa"/>
            <w:vAlign w:val="center"/>
          </w:tcPr>
          <w:p w14:paraId="03A0EF1B"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262 total:</w:t>
            </w:r>
          </w:p>
          <w:p w14:paraId="50019F9F"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eastern</w:t>
            </w:r>
            <w:r w:rsidRPr="00105B46">
              <w:rPr>
                <w:rFonts w:asciiTheme="majorHAnsi" w:hAnsiTheme="majorHAnsi" w:cstheme="majorHAnsi"/>
                <w:sz w:val="20"/>
                <w:szCs w:val="20"/>
              </w:rPr>
              <w:t xml:space="preserve"> (St. Marks, FL)</w:t>
            </w:r>
          </w:p>
          <w:p w14:paraId="6955752B"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western</w:t>
            </w:r>
            <w:r w:rsidRPr="00105B46">
              <w:rPr>
                <w:rFonts w:asciiTheme="majorHAnsi" w:hAnsiTheme="majorHAnsi" w:cstheme="majorHAnsi"/>
                <w:sz w:val="20"/>
                <w:szCs w:val="20"/>
              </w:rPr>
              <w:t xml:space="preserve"> (Pismo Beach, Santa Barbara)</w:t>
            </w:r>
          </w:p>
          <w:p w14:paraId="0E7CEDBB"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46 Hawaii</w:t>
            </w:r>
          </w:p>
          <w:p w14:paraId="69B8E31E"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16 New Zealand</w:t>
            </w:r>
          </w:p>
        </w:tc>
        <w:tc>
          <w:tcPr>
            <w:tcW w:w="2118" w:type="dxa"/>
            <w:vAlign w:val="center"/>
          </w:tcPr>
          <w:p w14:paraId="74EDDAF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Microsatellites / 17 sequenced, 11 used in analysis</w:t>
            </w:r>
          </w:p>
        </w:tc>
        <w:tc>
          <w:tcPr>
            <w:tcW w:w="2710" w:type="dxa"/>
            <w:vAlign w:val="center"/>
          </w:tcPr>
          <w:p w14:paraId="63F683EE"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Hawaii and New Zealand clearly distinct from North America. Note that Pierce et al. (2014) included the same North American monarchs and found the same results.</w:t>
            </w:r>
          </w:p>
        </w:tc>
      </w:tr>
      <w:tr w:rsidR="009C032C" w:rsidRPr="00105B46" w14:paraId="3A94B372" w14:textId="77777777" w:rsidTr="00225286">
        <w:tc>
          <w:tcPr>
            <w:tcW w:w="1841" w:type="dxa"/>
            <w:vAlign w:val="center"/>
          </w:tcPr>
          <w:p w14:paraId="6C9BF0B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Zhan et al. (2014)</w:t>
            </w:r>
          </w:p>
        </w:tc>
        <w:tc>
          <w:tcPr>
            <w:tcW w:w="2866" w:type="dxa"/>
            <w:vAlign w:val="center"/>
          </w:tcPr>
          <w:p w14:paraId="356E245A"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92 total:</w:t>
            </w:r>
          </w:p>
          <w:p w14:paraId="5D755DF2"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25 eastern </w:t>
            </w:r>
            <w:r w:rsidRPr="00105B46">
              <w:rPr>
                <w:rFonts w:asciiTheme="majorHAnsi" w:hAnsiTheme="majorHAnsi" w:cstheme="majorHAnsi"/>
                <w:sz w:val="20"/>
                <w:szCs w:val="20"/>
              </w:rPr>
              <w:t>(MA, NJ, FL, TX, MX)</w:t>
            </w:r>
          </w:p>
          <w:p w14:paraId="7AA1F12A"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3 western </w:t>
            </w:r>
            <w:r w:rsidRPr="00105B46">
              <w:rPr>
                <w:rFonts w:asciiTheme="majorHAnsi" w:hAnsiTheme="majorHAnsi" w:cstheme="majorHAnsi"/>
                <w:sz w:val="20"/>
                <w:szCs w:val="20"/>
              </w:rPr>
              <w:t>(CA)</w:t>
            </w:r>
          </w:p>
          <w:p w14:paraId="31ADD9CF"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sz w:val="20"/>
                <w:szCs w:val="20"/>
              </w:rPr>
              <w:t>Various other locations in Central America, South America, Pacific, Atlantic</w:t>
            </w:r>
          </w:p>
        </w:tc>
        <w:tc>
          <w:tcPr>
            <w:tcW w:w="2118" w:type="dxa"/>
            <w:vAlign w:val="center"/>
          </w:tcPr>
          <w:p w14:paraId="7589B648"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~10 million SNPs with average genome-wide coverage &gt;95%</w:t>
            </w:r>
          </w:p>
        </w:tc>
        <w:tc>
          <w:tcPr>
            <w:tcW w:w="2710" w:type="dxa"/>
            <w:vAlign w:val="center"/>
          </w:tcPr>
          <w:p w14:paraId="3F22F16D"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Substantial differentiation between North America and all other locations, including South Florida.</w:t>
            </w:r>
          </w:p>
        </w:tc>
      </w:tr>
      <w:tr w:rsidR="009C032C" w:rsidRPr="00105B46" w14:paraId="22A4BBEC" w14:textId="77777777" w:rsidTr="00225286">
        <w:tc>
          <w:tcPr>
            <w:tcW w:w="1841" w:type="dxa"/>
            <w:vAlign w:val="center"/>
          </w:tcPr>
          <w:p w14:paraId="75B4F5E0" w14:textId="77777777" w:rsidR="009C032C" w:rsidRPr="00105B46" w:rsidRDefault="009C032C" w:rsidP="00636F1E">
            <w:pPr>
              <w:jc w:val="center"/>
              <w:rPr>
                <w:rFonts w:asciiTheme="majorHAnsi" w:hAnsiTheme="majorHAnsi" w:cstheme="majorHAnsi"/>
                <w:sz w:val="20"/>
                <w:szCs w:val="20"/>
              </w:rPr>
            </w:pPr>
            <w:proofErr w:type="spellStart"/>
            <w:r>
              <w:rPr>
                <w:rFonts w:asciiTheme="majorHAnsi" w:hAnsiTheme="majorHAnsi" w:cstheme="majorHAnsi"/>
                <w:sz w:val="20"/>
                <w:szCs w:val="20"/>
              </w:rPr>
              <w:t>Talla</w:t>
            </w:r>
            <w:proofErr w:type="spellEnd"/>
            <w:r w:rsidRPr="00105B46">
              <w:rPr>
                <w:rFonts w:asciiTheme="majorHAnsi" w:hAnsiTheme="majorHAnsi" w:cstheme="majorHAnsi"/>
                <w:sz w:val="20"/>
                <w:szCs w:val="20"/>
              </w:rPr>
              <w:t xml:space="preserve"> et al. (</w:t>
            </w:r>
            <w:r>
              <w:rPr>
                <w:rFonts w:asciiTheme="majorHAnsi" w:hAnsiTheme="majorHAnsi" w:cstheme="majorHAnsi"/>
                <w:sz w:val="20"/>
                <w:szCs w:val="20"/>
              </w:rPr>
              <w:t>2020</w:t>
            </w:r>
            <w:r w:rsidRPr="00105B46">
              <w:rPr>
                <w:rFonts w:asciiTheme="majorHAnsi" w:hAnsiTheme="majorHAnsi" w:cstheme="majorHAnsi"/>
                <w:sz w:val="20"/>
                <w:szCs w:val="20"/>
              </w:rPr>
              <w:t>)</w:t>
            </w:r>
          </w:p>
        </w:tc>
        <w:tc>
          <w:tcPr>
            <w:tcW w:w="2866" w:type="dxa"/>
            <w:vAlign w:val="center"/>
          </w:tcPr>
          <w:p w14:paraId="3A498DEF"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43 total:</w:t>
            </w:r>
          </w:p>
          <w:p w14:paraId="32D6D188" w14:textId="77777777" w:rsidR="009C032C" w:rsidRPr="00105B46" w:rsidRDefault="009C032C" w:rsidP="00636F1E">
            <w:pPr>
              <w:pStyle w:val="ListParagraph"/>
              <w:numPr>
                <w:ilvl w:val="0"/>
                <w:numId w:val="6"/>
              </w:numPr>
              <w:rPr>
                <w:rFonts w:asciiTheme="majorHAnsi" w:hAnsiTheme="majorHAnsi" w:cstheme="majorHAnsi"/>
                <w:sz w:val="20"/>
                <w:szCs w:val="20"/>
              </w:rPr>
            </w:pPr>
            <w:r w:rsidRPr="00105B46">
              <w:rPr>
                <w:rFonts w:asciiTheme="majorHAnsi" w:hAnsiTheme="majorHAnsi" w:cstheme="majorHAnsi"/>
                <w:b/>
                <w:bCs/>
                <w:sz w:val="20"/>
                <w:szCs w:val="20"/>
              </w:rPr>
              <w:t xml:space="preserve">14 eastern </w:t>
            </w:r>
            <w:r w:rsidRPr="00105B46">
              <w:rPr>
                <w:rFonts w:asciiTheme="majorHAnsi" w:hAnsiTheme="majorHAnsi" w:cstheme="majorHAnsi"/>
                <w:sz w:val="20"/>
                <w:szCs w:val="20"/>
              </w:rPr>
              <w:t>(MA, NJ, FL, TX, MX)</w:t>
            </w:r>
          </w:p>
          <w:p w14:paraId="763121B9" w14:textId="77777777" w:rsidR="009C032C" w:rsidRPr="00105B46" w:rsidRDefault="009C032C" w:rsidP="00636F1E">
            <w:pPr>
              <w:pStyle w:val="ListParagraph"/>
              <w:numPr>
                <w:ilvl w:val="0"/>
                <w:numId w:val="6"/>
              </w:numPr>
              <w:rPr>
                <w:rFonts w:asciiTheme="majorHAnsi" w:hAnsiTheme="majorHAnsi" w:cstheme="majorHAnsi"/>
                <w:sz w:val="20"/>
                <w:szCs w:val="20"/>
              </w:rPr>
            </w:pPr>
            <w:r>
              <w:rPr>
                <w:rFonts w:asciiTheme="majorHAnsi" w:hAnsiTheme="majorHAnsi" w:cstheme="majorHAnsi"/>
                <w:b/>
                <w:bCs/>
                <w:sz w:val="20"/>
                <w:szCs w:val="20"/>
              </w:rPr>
              <w:t>29</w:t>
            </w:r>
            <w:r w:rsidRPr="00105B46">
              <w:rPr>
                <w:rFonts w:asciiTheme="majorHAnsi" w:hAnsiTheme="majorHAnsi" w:cstheme="majorHAnsi"/>
                <w:b/>
                <w:bCs/>
                <w:sz w:val="20"/>
                <w:szCs w:val="20"/>
              </w:rPr>
              <w:t xml:space="preserve"> western </w:t>
            </w:r>
            <w:r w:rsidRPr="00105B46">
              <w:rPr>
                <w:rFonts w:asciiTheme="majorHAnsi" w:hAnsiTheme="majorHAnsi" w:cstheme="majorHAnsi"/>
                <w:sz w:val="20"/>
                <w:szCs w:val="20"/>
              </w:rPr>
              <w:t xml:space="preserve">(Big Sur, </w:t>
            </w:r>
            <w:proofErr w:type="spellStart"/>
            <w:r w:rsidRPr="00105B46">
              <w:rPr>
                <w:rFonts w:asciiTheme="majorHAnsi" w:hAnsiTheme="majorHAnsi" w:cstheme="majorHAnsi"/>
                <w:sz w:val="20"/>
                <w:szCs w:val="20"/>
              </w:rPr>
              <w:t>Oceano</w:t>
            </w:r>
            <w:proofErr w:type="spellEnd"/>
            <w:r w:rsidRPr="00105B46">
              <w:rPr>
                <w:rFonts w:asciiTheme="majorHAnsi" w:hAnsiTheme="majorHAnsi" w:cstheme="majorHAnsi"/>
                <w:sz w:val="20"/>
                <w:szCs w:val="20"/>
              </w:rPr>
              <w:t>, Carpinteria)</w:t>
            </w:r>
          </w:p>
          <w:p w14:paraId="55E7B5CF" w14:textId="77777777" w:rsidR="009C032C" w:rsidRPr="00105B46" w:rsidRDefault="009C032C" w:rsidP="00636F1E">
            <w:pPr>
              <w:jc w:val="center"/>
              <w:rPr>
                <w:rFonts w:asciiTheme="majorHAnsi" w:hAnsiTheme="majorHAnsi" w:cstheme="majorHAnsi"/>
                <w:b/>
                <w:bCs/>
                <w:sz w:val="20"/>
                <w:szCs w:val="20"/>
              </w:rPr>
            </w:pPr>
          </w:p>
        </w:tc>
        <w:tc>
          <w:tcPr>
            <w:tcW w:w="2118" w:type="dxa"/>
            <w:vAlign w:val="center"/>
          </w:tcPr>
          <w:p w14:paraId="3536ACED"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~20 million SNPs with average genome-wide coverage &gt;95%</w:t>
            </w:r>
          </w:p>
        </w:tc>
        <w:tc>
          <w:tcPr>
            <w:tcW w:w="2710" w:type="dxa"/>
            <w:vAlign w:val="center"/>
          </w:tcPr>
          <w:p w14:paraId="0D94DB10"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~0.001, with no fixed differences between samples. *Note that eastern samples are the same as those used in Zhan et al. (2014).</w:t>
            </w:r>
          </w:p>
        </w:tc>
      </w:tr>
      <w:tr w:rsidR="009C032C" w:rsidRPr="00105B46" w14:paraId="19A5E8BC" w14:textId="77777777" w:rsidTr="00225286">
        <w:tc>
          <w:tcPr>
            <w:tcW w:w="1841" w:type="dxa"/>
            <w:vAlign w:val="center"/>
          </w:tcPr>
          <w:p w14:paraId="24CA0EAC" w14:textId="77777777" w:rsidR="009C032C" w:rsidRPr="00105B46" w:rsidRDefault="009C032C" w:rsidP="00636F1E">
            <w:pPr>
              <w:jc w:val="center"/>
              <w:rPr>
                <w:rFonts w:asciiTheme="majorHAnsi" w:hAnsiTheme="majorHAnsi" w:cstheme="majorHAnsi"/>
                <w:sz w:val="20"/>
                <w:szCs w:val="20"/>
              </w:rPr>
            </w:pPr>
            <w:proofErr w:type="spellStart"/>
            <w:r w:rsidRPr="00105B46">
              <w:rPr>
                <w:rFonts w:asciiTheme="majorHAnsi" w:hAnsiTheme="majorHAnsi" w:cstheme="majorHAnsi"/>
                <w:sz w:val="20"/>
                <w:szCs w:val="20"/>
              </w:rPr>
              <w:t>Hemstrom</w:t>
            </w:r>
            <w:proofErr w:type="spellEnd"/>
            <w:r w:rsidRPr="00105B46">
              <w:rPr>
                <w:rFonts w:asciiTheme="majorHAnsi" w:hAnsiTheme="majorHAnsi" w:cstheme="majorHAnsi"/>
                <w:sz w:val="20"/>
                <w:szCs w:val="20"/>
              </w:rPr>
              <w:t>, et al. (in review)</w:t>
            </w:r>
          </w:p>
        </w:tc>
        <w:tc>
          <w:tcPr>
            <w:tcW w:w="2866" w:type="dxa"/>
            <w:vAlign w:val="center"/>
          </w:tcPr>
          <w:p w14:paraId="76A1B053"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281 total:</w:t>
            </w:r>
          </w:p>
          <w:p w14:paraId="33F66A2C"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45 eastern</w:t>
            </w:r>
            <w:r w:rsidRPr="00105B46">
              <w:rPr>
                <w:rFonts w:asciiTheme="majorHAnsi" w:hAnsiTheme="majorHAnsi" w:cstheme="majorHAnsi"/>
                <w:sz w:val="20"/>
                <w:szCs w:val="20"/>
              </w:rPr>
              <w:t xml:space="preserve"> (MX)</w:t>
            </w:r>
          </w:p>
          <w:p w14:paraId="0F53E3F1"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40 western</w:t>
            </w:r>
            <w:r w:rsidRPr="00105B46">
              <w:rPr>
                <w:rFonts w:asciiTheme="majorHAnsi" w:hAnsiTheme="majorHAnsi" w:cstheme="majorHAnsi"/>
                <w:sz w:val="20"/>
                <w:szCs w:val="20"/>
              </w:rPr>
              <w:t xml:space="preserve"> (</w:t>
            </w:r>
            <w:r>
              <w:rPr>
                <w:rFonts w:asciiTheme="majorHAnsi" w:hAnsiTheme="majorHAnsi" w:cstheme="majorHAnsi"/>
                <w:sz w:val="20"/>
                <w:szCs w:val="20"/>
              </w:rPr>
              <w:t>5 sites in</w:t>
            </w:r>
            <w:r w:rsidRPr="00105B46">
              <w:rPr>
                <w:rFonts w:asciiTheme="majorHAnsi" w:hAnsiTheme="majorHAnsi" w:cstheme="majorHAnsi"/>
                <w:sz w:val="20"/>
                <w:szCs w:val="20"/>
              </w:rPr>
              <w:t xml:space="preserve"> CA)</w:t>
            </w:r>
          </w:p>
          <w:p w14:paraId="205C52BE"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sz w:val="20"/>
                <w:szCs w:val="20"/>
              </w:rPr>
              <w:t>Various other Pacific locations</w:t>
            </w:r>
          </w:p>
        </w:tc>
        <w:tc>
          <w:tcPr>
            <w:tcW w:w="2118" w:type="dxa"/>
            <w:vAlign w:val="center"/>
          </w:tcPr>
          <w:p w14:paraId="10DF13B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RAD-seq / ~70,000 SNPs</w:t>
            </w:r>
          </w:p>
        </w:tc>
        <w:tc>
          <w:tcPr>
            <w:tcW w:w="2710" w:type="dxa"/>
            <w:vAlign w:val="center"/>
          </w:tcPr>
          <w:p w14:paraId="59046BBC"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between east and west ~0.001, with no fixed differences between samples. Substantial differentiation between other samples.</w:t>
            </w:r>
          </w:p>
        </w:tc>
      </w:tr>
      <w:tr w:rsidR="009C032C" w:rsidRPr="00D93BA3" w14:paraId="4491271B" w14:textId="77777777" w:rsidTr="00225286">
        <w:trPr>
          <w:trHeight w:val="440"/>
        </w:trPr>
        <w:tc>
          <w:tcPr>
            <w:tcW w:w="9535" w:type="dxa"/>
            <w:gridSpan w:val="4"/>
            <w:vAlign w:val="center"/>
          </w:tcPr>
          <w:p w14:paraId="0CDE3B2F" w14:textId="77777777" w:rsidR="009C032C" w:rsidRPr="00D93BA3" w:rsidRDefault="009C032C" w:rsidP="00636F1E">
            <w:pPr>
              <w:jc w:val="both"/>
              <w:rPr>
                <w:rFonts w:asciiTheme="majorHAnsi" w:hAnsiTheme="majorHAnsi" w:cstheme="majorHAnsi"/>
              </w:rPr>
            </w:pPr>
            <w:r w:rsidRPr="00D93BA3">
              <w:rPr>
                <w:rFonts w:asciiTheme="majorHAnsi" w:hAnsiTheme="majorHAnsi" w:cstheme="majorHAnsi"/>
                <w:b/>
                <w:bCs/>
              </w:rPr>
              <w:t>Table 3—</w:t>
            </w:r>
            <w:r w:rsidRPr="00D93BA3">
              <w:rPr>
                <w:rFonts w:asciiTheme="majorHAnsi" w:hAnsiTheme="majorHAnsi" w:cstheme="majorHAnsi"/>
              </w:rPr>
              <w:t xml:space="preserve">Summary of studies that have directly compared eastern and western monarchs to determine genetic differentiation. </w:t>
            </w:r>
          </w:p>
        </w:tc>
      </w:tr>
    </w:tbl>
    <w:p w14:paraId="242D55EB" w14:textId="29C5ECF6" w:rsidR="009C032C" w:rsidRDefault="005A2DA8" w:rsidP="009C032C">
      <w:r>
        <w:rPr>
          <w:noProof/>
        </w:rPr>
        <w:lastRenderedPageBreak/>
        <mc:AlternateContent>
          <mc:Choice Requires="wps">
            <w:drawing>
              <wp:anchor distT="0" distB="0" distL="114300" distR="114300" simplePos="0" relativeHeight="251658240" behindDoc="0" locked="0" layoutInCell="1" allowOverlap="1" wp14:anchorId="45972F7D" wp14:editId="15629532">
                <wp:simplePos x="0" y="0"/>
                <wp:positionH relativeFrom="column">
                  <wp:posOffset>279400</wp:posOffset>
                </wp:positionH>
                <wp:positionV relativeFrom="paragraph">
                  <wp:posOffset>4864100</wp:posOffset>
                </wp:positionV>
                <wp:extent cx="5486400" cy="3289300"/>
                <wp:effectExtent l="0" t="0" r="12700" b="12700"/>
                <wp:wrapTopAndBottom/>
                <wp:docPr id="10" name="Text Box 10"/>
                <wp:cNvGraphicFramePr/>
                <a:graphic xmlns:a="http://schemas.openxmlformats.org/drawingml/2006/main">
                  <a:graphicData uri="http://schemas.microsoft.com/office/word/2010/wordprocessingShape">
                    <wps:wsp>
                      <wps:cNvSpPr txBox="1"/>
                      <wps:spPr>
                        <a:xfrm>
                          <a:off x="0" y="0"/>
                          <a:ext cx="5486400" cy="3289300"/>
                        </a:xfrm>
                        <a:prstGeom prst="rect">
                          <a:avLst/>
                        </a:prstGeom>
                        <a:solidFill>
                          <a:schemeClr val="lt1"/>
                        </a:solidFill>
                        <a:ln w="6350">
                          <a:solidFill>
                            <a:prstClr val="black"/>
                          </a:solidFill>
                        </a:ln>
                      </wps:spPr>
                      <wps:txb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72F7D" id="_x0000_t202" coordsize="21600,21600" o:spt="202" path="m,l,21600r21600,l21600,xe">
                <v:stroke joinstyle="miter"/>
                <v:path gradientshapeok="t" o:connecttype="rect"/>
              </v:shapetype>
              <v:shape id="Text Box 10" o:spid="_x0000_s1026" type="#_x0000_t202" style="position:absolute;margin-left:22pt;margin-top:383pt;width:6in;height:2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" fillcolor="white [3201]" strokeweight=".5pt">
                <v:textbo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w10:wrap type="topAndBottom"/>
              </v:shape>
            </w:pict>
          </mc:Fallback>
        </mc:AlternateContent>
      </w:r>
      <w:r>
        <w:rPr>
          <w:noProof/>
        </w:rPr>
        <w:drawing>
          <wp:anchor distT="0" distB="0" distL="114300" distR="114300" simplePos="0" relativeHeight="251661312" behindDoc="0" locked="0" layoutInCell="1" allowOverlap="1" wp14:anchorId="55B6D4A8" wp14:editId="02B95829">
            <wp:simplePos x="0" y="0"/>
            <wp:positionH relativeFrom="column">
              <wp:posOffset>0</wp:posOffset>
            </wp:positionH>
            <wp:positionV relativeFrom="paragraph">
              <wp:posOffset>116644</wp:posOffset>
            </wp:positionV>
            <wp:extent cx="5943600" cy="4457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9C032C">
        <w:br w:type="page"/>
      </w:r>
    </w:p>
    <w:p w14:paraId="7A45E013" w14:textId="3168318C" w:rsidR="009C032C" w:rsidRDefault="00225286" w:rsidP="009C032C">
      <w:r>
        <w:rPr>
          <w:noProof/>
        </w:rPr>
        <w:lastRenderedPageBreak/>
        <mc:AlternateContent>
          <mc:Choice Requires="wps">
            <w:drawing>
              <wp:anchor distT="0" distB="0" distL="114300" distR="114300" simplePos="0" relativeHeight="251660288" behindDoc="0" locked="0" layoutInCell="1" allowOverlap="1" wp14:anchorId="192902C2" wp14:editId="7D4EB38F">
                <wp:simplePos x="0" y="0"/>
                <wp:positionH relativeFrom="column">
                  <wp:posOffset>114300</wp:posOffset>
                </wp:positionH>
                <wp:positionV relativeFrom="paragraph">
                  <wp:posOffset>3149600</wp:posOffset>
                </wp:positionV>
                <wp:extent cx="5765800" cy="1500480"/>
                <wp:effectExtent l="0" t="0" r="12700" b="11430"/>
                <wp:wrapNone/>
                <wp:docPr id="1" name="Text Box 1"/>
                <wp:cNvGraphicFramePr/>
                <a:graphic xmlns:a="http://schemas.openxmlformats.org/drawingml/2006/main">
                  <a:graphicData uri="http://schemas.microsoft.com/office/word/2010/wordprocessingShape">
                    <wps:wsp>
                      <wps:cNvSpPr txBox="1"/>
                      <wps:spPr>
                        <a:xfrm>
                          <a:off x="0" y="0"/>
                          <a:ext cx="5765800" cy="1500480"/>
                        </a:xfrm>
                        <a:prstGeom prst="rect">
                          <a:avLst/>
                        </a:prstGeom>
                        <a:solidFill>
                          <a:schemeClr val="lt1"/>
                        </a:solidFill>
                        <a:ln w="6350">
                          <a:solidFill>
                            <a:prstClr val="black"/>
                          </a:solidFill>
                        </a:ln>
                      </wps:spPr>
                      <wps:txb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902C2" id="Text Box 1" o:spid="_x0000_s1027" type="#_x0000_t202" style="position:absolute;margin-left:9pt;margin-top:248pt;width:454pt;height:118.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" fillcolor="white [3201]" strokeweight=".5pt">
                <v:textbo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v:textbox>
              </v:shape>
            </w:pict>
          </mc:Fallback>
        </mc:AlternateContent>
      </w:r>
      <w:r>
        <w:rPr>
          <w:noProof/>
        </w:rPr>
        <w:drawing>
          <wp:anchor distT="0" distB="0" distL="114300" distR="114300" simplePos="0" relativeHeight="251663360" behindDoc="0" locked="0" layoutInCell="1" allowOverlap="1" wp14:anchorId="75B12CA0" wp14:editId="4407594A">
            <wp:simplePos x="0" y="0"/>
            <wp:positionH relativeFrom="column">
              <wp:posOffset>2971800</wp:posOffset>
            </wp:positionH>
            <wp:positionV relativeFrom="paragraph">
              <wp:posOffset>2540</wp:posOffset>
            </wp:positionV>
            <wp:extent cx="2971800" cy="2971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4472A8" wp14:editId="3231BC41">
            <wp:simplePos x="0" y="0"/>
            <wp:positionH relativeFrom="column">
              <wp:posOffset>0</wp:posOffset>
            </wp:positionH>
            <wp:positionV relativeFrom="paragraph">
              <wp:posOffset>0</wp:posOffset>
            </wp:positionV>
            <wp:extent cx="2971800" cy="2971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p>
    <w:p w14:paraId="65B23295" w14:textId="05CE35C4" w:rsidR="009C032C" w:rsidRPr="00166951" w:rsidRDefault="009C032C" w:rsidP="009C032C"/>
    <w:p w14:paraId="004B7DBC" w14:textId="07E3CAE3" w:rsidR="009C032C" w:rsidRPr="00166951" w:rsidRDefault="009C032C" w:rsidP="009C032C"/>
    <w:p w14:paraId="6B235595" w14:textId="43D7EDB7" w:rsidR="009C032C" w:rsidRPr="0026771D" w:rsidRDefault="009C032C" w:rsidP="009C032C"/>
    <w:p w14:paraId="5DE85C5B" w14:textId="7FCB32C8" w:rsidR="0026771D" w:rsidRPr="009C032C" w:rsidRDefault="0026771D" w:rsidP="009C032C"/>
    <w:sectPr w:rsidR="0026771D" w:rsidRPr="009C032C"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100BB1"/>
    <w:rsid w:val="00104089"/>
    <w:rsid w:val="00115A75"/>
    <w:rsid w:val="001461D9"/>
    <w:rsid w:val="00166951"/>
    <w:rsid w:val="001B33F2"/>
    <w:rsid w:val="001C4B3D"/>
    <w:rsid w:val="001F7409"/>
    <w:rsid w:val="00200CC6"/>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35421"/>
    <w:rsid w:val="00565D8D"/>
    <w:rsid w:val="005A2DA8"/>
    <w:rsid w:val="005D406D"/>
    <w:rsid w:val="005E7B11"/>
    <w:rsid w:val="005F276C"/>
    <w:rsid w:val="00636F1E"/>
    <w:rsid w:val="00651C66"/>
    <w:rsid w:val="00652BEC"/>
    <w:rsid w:val="00682423"/>
    <w:rsid w:val="00692528"/>
    <w:rsid w:val="006925EC"/>
    <w:rsid w:val="006B6628"/>
    <w:rsid w:val="006F692B"/>
    <w:rsid w:val="007167AA"/>
    <w:rsid w:val="0073144D"/>
    <w:rsid w:val="00741411"/>
    <w:rsid w:val="0074455E"/>
    <w:rsid w:val="007763FE"/>
    <w:rsid w:val="007A653D"/>
    <w:rsid w:val="007B100A"/>
    <w:rsid w:val="007D6053"/>
    <w:rsid w:val="007D75AA"/>
    <w:rsid w:val="007E0336"/>
    <w:rsid w:val="00807290"/>
    <w:rsid w:val="00817179"/>
    <w:rsid w:val="008271F9"/>
    <w:rsid w:val="00866FED"/>
    <w:rsid w:val="0087502D"/>
    <w:rsid w:val="0087756D"/>
    <w:rsid w:val="00887F5A"/>
    <w:rsid w:val="00897382"/>
    <w:rsid w:val="008A071D"/>
    <w:rsid w:val="008B7F7F"/>
    <w:rsid w:val="008C6710"/>
    <w:rsid w:val="008E4B04"/>
    <w:rsid w:val="008F01BF"/>
    <w:rsid w:val="00904AD6"/>
    <w:rsid w:val="00915ECE"/>
    <w:rsid w:val="009262E3"/>
    <w:rsid w:val="00946D70"/>
    <w:rsid w:val="00982C22"/>
    <w:rsid w:val="00984079"/>
    <w:rsid w:val="009A7A56"/>
    <w:rsid w:val="009C032C"/>
    <w:rsid w:val="009D3287"/>
    <w:rsid w:val="009E7931"/>
    <w:rsid w:val="00A14BB2"/>
    <w:rsid w:val="00A87CEE"/>
    <w:rsid w:val="00AA0E06"/>
    <w:rsid w:val="00AA1E33"/>
    <w:rsid w:val="00AC3819"/>
    <w:rsid w:val="00AC63DB"/>
    <w:rsid w:val="00AF6DDD"/>
    <w:rsid w:val="00B141C6"/>
    <w:rsid w:val="00B90FB8"/>
    <w:rsid w:val="00B939FA"/>
    <w:rsid w:val="00BB0530"/>
    <w:rsid w:val="00BE71A9"/>
    <w:rsid w:val="00C20C3C"/>
    <w:rsid w:val="00C358D1"/>
    <w:rsid w:val="00C419B4"/>
    <w:rsid w:val="00C41C01"/>
    <w:rsid w:val="00C44379"/>
    <w:rsid w:val="00C472B4"/>
    <w:rsid w:val="00C479AC"/>
    <w:rsid w:val="00C52CBE"/>
    <w:rsid w:val="00C70336"/>
    <w:rsid w:val="00C8563A"/>
    <w:rsid w:val="00CA0E83"/>
    <w:rsid w:val="00D30C15"/>
    <w:rsid w:val="00D74B15"/>
    <w:rsid w:val="00D86DAB"/>
    <w:rsid w:val="00D93BA3"/>
    <w:rsid w:val="00DA60E3"/>
    <w:rsid w:val="00DC5170"/>
    <w:rsid w:val="00DC66EF"/>
    <w:rsid w:val="00DE04F8"/>
    <w:rsid w:val="00DE4604"/>
    <w:rsid w:val="00DE67B6"/>
    <w:rsid w:val="00E00D61"/>
    <w:rsid w:val="00E134FB"/>
    <w:rsid w:val="00E17911"/>
    <w:rsid w:val="00E20A93"/>
    <w:rsid w:val="00E21A61"/>
    <w:rsid w:val="00E35BEB"/>
    <w:rsid w:val="00E35FC5"/>
    <w:rsid w:val="00E70293"/>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wafwa.org/Documents%20and%20Settings/37/Site%20Documents/Committees/Monarch/Western%20Monarch%20Butterfly%20Conservation%20Plan%202019-2069.pdf"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20</Pages>
  <Words>8130</Words>
  <Characters>46345</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27</cp:revision>
  <dcterms:created xsi:type="dcterms:W3CDTF">2020-08-10T06:53:00Z</dcterms:created>
  <dcterms:modified xsi:type="dcterms:W3CDTF">2020-09-13T01:15:00Z</dcterms:modified>
</cp:coreProperties>
</file>